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D3A75">
      <w:pPr>
        <w:spacing w:line="600" w:lineRule="auto"/>
        <w:jc w:val="center"/>
        <w:rPr>
          <w:rFonts w:hint="eastAsia" w:asciiTheme="minorEastAsia" w:hAnsiTheme="minorEastAsia" w:eastAsiaTheme="minorEastAsia" w:cstheme="minorEastAsia"/>
          <w:b/>
          <w:bCs/>
          <w:color w:val="auto"/>
          <w:sz w:val="48"/>
          <w:szCs w:val="48"/>
          <w:lang w:val="en-US" w:eastAsia="zh-CN"/>
        </w:rPr>
      </w:pPr>
    </w:p>
    <w:p w14:paraId="260A4155">
      <w:pPr>
        <w:spacing w:line="600" w:lineRule="auto"/>
        <w:jc w:val="center"/>
        <w:rPr>
          <w:rFonts w:hint="eastAsia" w:asciiTheme="minorEastAsia" w:hAnsiTheme="minorEastAsia" w:eastAsiaTheme="minorEastAsia" w:cstheme="minorEastAsia"/>
          <w:b/>
          <w:bCs/>
          <w:color w:val="auto"/>
          <w:sz w:val="48"/>
          <w:szCs w:val="48"/>
          <w:lang w:val="en-US" w:eastAsia="zh-CN"/>
        </w:rPr>
      </w:pPr>
      <w:r>
        <w:rPr>
          <w:rFonts w:hint="eastAsia" w:asciiTheme="minorEastAsia" w:hAnsiTheme="minorEastAsia" w:eastAsiaTheme="minorEastAsia" w:cstheme="minorEastAsia"/>
          <w:b/>
          <w:bCs/>
          <w:color w:val="auto"/>
          <w:sz w:val="48"/>
          <w:szCs w:val="48"/>
          <w:lang w:val="en-US" w:eastAsia="zh-CN"/>
        </w:rPr>
        <w:t>卢氏县2025年官坡镇兰东村农村公益事业财政奖补重点村项目</w:t>
      </w:r>
    </w:p>
    <w:p w14:paraId="2FE71330">
      <w:pPr>
        <w:spacing w:line="600" w:lineRule="auto"/>
        <w:jc w:val="center"/>
        <w:rPr>
          <w:rFonts w:hint="eastAsia" w:asciiTheme="minorEastAsia" w:hAnsiTheme="minorEastAsia" w:eastAsiaTheme="minorEastAsia" w:cstheme="minorEastAsia"/>
          <w:b/>
          <w:bCs/>
          <w:color w:val="auto"/>
          <w:sz w:val="48"/>
          <w:szCs w:val="48"/>
          <w:lang w:val="en-US" w:eastAsia="zh-CN"/>
        </w:rPr>
      </w:pPr>
    </w:p>
    <w:p w14:paraId="59A189DA">
      <w:pPr>
        <w:spacing w:line="240" w:lineRule="atLeast"/>
        <w:jc w:val="center"/>
        <w:rPr>
          <w:rFonts w:hint="eastAsia" w:cs="宋体" w:asciiTheme="minorEastAsia" w:hAnsiTheme="minorEastAsia" w:eastAsiaTheme="minorEastAsia"/>
          <w:color w:val="auto"/>
          <w:sz w:val="48"/>
          <w:szCs w:val="48"/>
        </w:rPr>
      </w:pPr>
      <w:r>
        <w:rPr>
          <w:rFonts w:hint="eastAsia" w:cs="宋体" w:asciiTheme="minorEastAsia" w:hAnsiTheme="minorEastAsia" w:eastAsiaTheme="minorEastAsia"/>
          <w:color w:val="auto"/>
          <w:sz w:val="48"/>
          <w:szCs w:val="48"/>
        </w:rPr>
        <w:t>竞争性磋商文件</w:t>
      </w:r>
    </w:p>
    <w:p w14:paraId="565F14CF">
      <w:pPr>
        <w:spacing w:line="240" w:lineRule="atLeast"/>
        <w:jc w:val="center"/>
        <w:rPr>
          <w:rFonts w:hint="eastAsia" w:cs="宋体" w:asciiTheme="minorEastAsia" w:hAnsiTheme="minorEastAsia" w:eastAsiaTheme="minorEastAsia"/>
          <w:color w:val="auto"/>
          <w:sz w:val="48"/>
          <w:szCs w:val="48"/>
        </w:rPr>
      </w:pPr>
    </w:p>
    <w:p w14:paraId="5EDC6731">
      <w:pPr>
        <w:spacing w:line="600" w:lineRule="auto"/>
        <w:jc w:val="center"/>
        <w:rPr>
          <w:rFonts w:hint="eastAsia" w:cs="宋体" w:asciiTheme="minorEastAsia" w:hAnsiTheme="minorEastAsia" w:eastAsiaTheme="minorEastAsia"/>
          <w:color w:val="auto"/>
          <w:sz w:val="32"/>
          <w:szCs w:val="32"/>
          <w:lang w:eastAsia="zh-CN"/>
        </w:rPr>
      </w:pPr>
      <w:r>
        <w:rPr>
          <w:rFonts w:hint="eastAsia" w:ascii="宋体" w:hAnsi="宋体"/>
          <w:b/>
          <w:bCs w:val="0"/>
          <w:color w:val="auto"/>
          <w:sz w:val="32"/>
          <w:szCs w:val="32"/>
        </w:rPr>
        <w:t>项目编号：</w:t>
      </w:r>
      <w:r>
        <w:rPr>
          <w:rFonts w:hint="eastAsia" w:cs="宋体" w:asciiTheme="minorEastAsia" w:hAnsiTheme="minorEastAsia" w:eastAsiaTheme="minorEastAsia"/>
          <w:color w:val="auto"/>
          <w:sz w:val="30"/>
          <w:szCs w:val="30"/>
          <w:highlight w:val="none"/>
        </w:rPr>
        <w:t>三卢竞磋采购-2026-4</w:t>
      </w:r>
      <w:r>
        <w:rPr>
          <w:rFonts w:hint="eastAsia" w:cs="宋体" w:asciiTheme="minorEastAsia" w:hAnsiTheme="minorEastAsia"/>
          <w:color w:val="auto"/>
          <w:sz w:val="30"/>
          <w:szCs w:val="30"/>
          <w:highlight w:val="none"/>
          <w:lang w:eastAsia="zh-CN"/>
        </w:rPr>
        <w:t>、LSGZ[2026]011-ZC010</w:t>
      </w:r>
    </w:p>
    <w:p w14:paraId="4D42E1AE">
      <w:pPr>
        <w:pStyle w:val="15"/>
        <w:ind w:left="0" w:leftChars="0" w:firstLine="0" w:firstLineChars="0"/>
        <w:jc w:val="center"/>
        <w:rPr>
          <w:rFonts w:hint="eastAsia"/>
          <w:color w:val="auto"/>
          <w:lang w:eastAsia="zh-CN"/>
        </w:rPr>
      </w:pPr>
    </w:p>
    <w:p w14:paraId="46751E61">
      <w:pPr>
        <w:spacing w:line="600" w:lineRule="auto"/>
        <w:jc w:val="center"/>
        <w:rPr>
          <w:rFonts w:hint="eastAsia" w:cs="宋体" w:asciiTheme="minorEastAsia" w:hAnsiTheme="minorEastAsia" w:eastAsiaTheme="minorEastAsia"/>
          <w:color w:val="auto"/>
          <w:sz w:val="32"/>
          <w:szCs w:val="32"/>
          <w:lang w:val="en-US" w:eastAsia="zh-CN"/>
        </w:rPr>
      </w:pPr>
      <w:r>
        <w:rPr>
          <w:rFonts w:hint="eastAsia" w:cs="宋体" w:asciiTheme="minorEastAsia" w:hAnsiTheme="minorEastAsia" w:eastAsiaTheme="minorEastAsia"/>
          <w:color w:val="auto"/>
          <w:sz w:val="32"/>
          <w:szCs w:val="32"/>
          <w:lang w:val="en-US" w:eastAsia="zh-CN"/>
        </w:rPr>
        <w:drawing>
          <wp:inline distT="0" distB="0" distL="114300" distR="114300">
            <wp:extent cx="1981200" cy="18288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5"/>
                    <a:stretch>
                      <a:fillRect/>
                    </a:stretch>
                  </pic:blipFill>
                  <pic:spPr>
                    <a:xfrm>
                      <a:off x="0" y="0"/>
                      <a:ext cx="1981200" cy="1828800"/>
                    </a:xfrm>
                    <a:prstGeom prst="rect">
                      <a:avLst/>
                    </a:prstGeom>
                  </pic:spPr>
                </pic:pic>
              </a:graphicData>
            </a:graphic>
          </wp:inline>
        </w:drawing>
      </w:r>
    </w:p>
    <w:p w14:paraId="5BC31B87">
      <w:pPr>
        <w:spacing w:line="600" w:lineRule="auto"/>
        <w:jc w:val="center"/>
        <w:rPr>
          <w:rFonts w:hint="eastAsia" w:cs="宋体" w:asciiTheme="minorEastAsia" w:hAnsiTheme="minorEastAsia" w:eastAsiaTheme="minorEastAsia"/>
          <w:color w:val="auto"/>
          <w:sz w:val="32"/>
          <w:szCs w:val="32"/>
          <w:lang w:val="en-US" w:eastAsia="zh-CN"/>
        </w:rPr>
      </w:pPr>
    </w:p>
    <w:p w14:paraId="096DC8CA">
      <w:pPr>
        <w:spacing w:line="600" w:lineRule="auto"/>
        <w:jc w:val="center"/>
        <w:rPr>
          <w:rFonts w:hint="eastAsia" w:cs="宋体" w:asciiTheme="minorEastAsia" w:hAnsiTheme="minorEastAsia" w:eastAsiaTheme="minorEastAsia"/>
          <w:color w:val="auto"/>
          <w:sz w:val="32"/>
          <w:szCs w:val="32"/>
          <w:lang w:val="en-US" w:eastAsia="zh-CN"/>
        </w:rPr>
      </w:pPr>
    </w:p>
    <w:tbl>
      <w:tblPr>
        <w:tblStyle w:val="17"/>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097"/>
        <w:gridCol w:w="5900"/>
      </w:tblGrid>
      <w:tr w14:paraId="2029A8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60" w:hRule="atLeast"/>
          <w:jc w:val="center"/>
        </w:trPr>
        <w:tc>
          <w:tcPr>
            <w:tcW w:w="2097" w:type="dxa"/>
            <w:noWrap w:val="0"/>
            <w:vAlign w:val="center"/>
          </w:tcPr>
          <w:p w14:paraId="4060BE5A">
            <w:pPr>
              <w:jc w:val="center"/>
              <w:rPr>
                <w:rFonts w:hint="eastAsia"/>
                <w:b/>
                <w:bCs/>
                <w:color w:val="auto"/>
                <w:sz w:val="28"/>
                <w:szCs w:val="28"/>
              </w:rPr>
            </w:pPr>
            <w:r>
              <w:rPr>
                <w:rFonts w:hint="eastAsia"/>
                <w:b/>
                <w:bCs/>
                <w:color w:val="auto"/>
                <w:sz w:val="28"/>
                <w:szCs w:val="28"/>
              </w:rPr>
              <w:t>采 购 人：</w:t>
            </w:r>
          </w:p>
        </w:tc>
        <w:tc>
          <w:tcPr>
            <w:tcW w:w="5900" w:type="dxa"/>
            <w:noWrap w:val="0"/>
            <w:vAlign w:val="center"/>
          </w:tcPr>
          <w:p w14:paraId="1F7C7918">
            <w:pPr>
              <w:rPr>
                <w:rFonts w:hint="eastAsia"/>
                <w:b/>
                <w:bCs/>
                <w:color w:val="auto"/>
                <w:sz w:val="28"/>
              </w:rPr>
            </w:pPr>
            <w:r>
              <w:rPr>
                <w:rFonts w:hint="eastAsia"/>
                <w:b/>
                <w:bCs/>
                <w:color w:val="auto"/>
                <w:sz w:val="28"/>
              </w:rPr>
              <w:t>卢氏县官坡镇人民政府</w:t>
            </w:r>
          </w:p>
        </w:tc>
      </w:tr>
      <w:tr w14:paraId="205B20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60" w:hRule="atLeast"/>
          <w:jc w:val="center"/>
        </w:trPr>
        <w:tc>
          <w:tcPr>
            <w:tcW w:w="2097" w:type="dxa"/>
            <w:noWrap w:val="0"/>
            <w:vAlign w:val="center"/>
          </w:tcPr>
          <w:p w14:paraId="5455D707">
            <w:pPr>
              <w:jc w:val="center"/>
              <w:rPr>
                <w:rFonts w:hint="eastAsia"/>
                <w:b/>
                <w:bCs/>
                <w:color w:val="auto"/>
                <w:kern w:val="0"/>
                <w:sz w:val="28"/>
              </w:rPr>
            </w:pPr>
            <w:r>
              <w:rPr>
                <w:rFonts w:hint="eastAsia"/>
                <w:b/>
                <w:bCs/>
                <w:color w:val="auto"/>
                <w:kern w:val="0"/>
                <w:sz w:val="28"/>
                <w:szCs w:val="28"/>
              </w:rPr>
              <w:t>代理机构：</w:t>
            </w:r>
          </w:p>
        </w:tc>
        <w:tc>
          <w:tcPr>
            <w:tcW w:w="5900" w:type="dxa"/>
            <w:noWrap w:val="0"/>
            <w:vAlign w:val="center"/>
          </w:tcPr>
          <w:p w14:paraId="17103B57">
            <w:pPr>
              <w:rPr>
                <w:rFonts w:hint="eastAsia"/>
                <w:b/>
                <w:bCs/>
                <w:color w:val="auto"/>
                <w:sz w:val="28"/>
              </w:rPr>
            </w:pPr>
            <w:r>
              <w:rPr>
                <w:rFonts w:hint="eastAsia"/>
                <w:b/>
                <w:bCs/>
                <w:color w:val="auto"/>
                <w:sz w:val="28"/>
              </w:rPr>
              <w:t>河南领秀工程造价咨询有限公司</w:t>
            </w:r>
          </w:p>
        </w:tc>
      </w:tr>
      <w:tr w14:paraId="283AC4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35" w:hRule="atLeast"/>
          <w:jc w:val="center"/>
        </w:trPr>
        <w:tc>
          <w:tcPr>
            <w:tcW w:w="2097" w:type="dxa"/>
            <w:noWrap w:val="0"/>
            <w:vAlign w:val="center"/>
          </w:tcPr>
          <w:p w14:paraId="128351D1">
            <w:pPr>
              <w:jc w:val="center"/>
              <w:rPr>
                <w:rFonts w:hint="eastAsia"/>
                <w:b/>
                <w:bCs/>
                <w:color w:val="auto"/>
                <w:kern w:val="0"/>
                <w:sz w:val="28"/>
              </w:rPr>
            </w:pPr>
            <w:r>
              <w:rPr>
                <w:rFonts w:hint="eastAsia"/>
                <w:b/>
                <w:bCs/>
                <w:color w:val="auto"/>
                <w:kern w:val="0"/>
                <w:sz w:val="28"/>
                <w:szCs w:val="28"/>
              </w:rPr>
              <w:t>日    期：</w:t>
            </w:r>
          </w:p>
        </w:tc>
        <w:tc>
          <w:tcPr>
            <w:tcW w:w="5900" w:type="dxa"/>
            <w:noWrap w:val="0"/>
            <w:vAlign w:val="center"/>
          </w:tcPr>
          <w:p w14:paraId="3A8E71D3">
            <w:pPr>
              <w:rPr>
                <w:rFonts w:hint="eastAsia"/>
                <w:b/>
                <w:bCs/>
                <w:color w:val="auto"/>
                <w:kern w:val="0"/>
                <w:sz w:val="28"/>
              </w:rPr>
            </w:pPr>
            <w:r>
              <w:rPr>
                <w:rFonts w:hint="eastAsia"/>
                <w:b/>
                <w:color w:val="auto"/>
                <w:kern w:val="0"/>
                <w:sz w:val="28"/>
                <w:szCs w:val="32"/>
              </w:rPr>
              <w:t>二○二</w:t>
            </w:r>
            <w:r>
              <w:rPr>
                <w:rFonts w:hint="eastAsia"/>
                <w:b/>
                <w:color w:val="auto"/>
                <w:kern w:val="0"/>
                <w:sz w:val="28"/>
                <w:szCs w:val="32"/>
                <w:lang w:val="en-US" w:eastAsia="zh-CN"/>
              </w:rPr>
              <w:t>六</w:t>
            </w:r>
            <w:r>
              <w:rPr>
                <w:rFonts w:hint="eastAsia"/>
                <w:b/>
                <w:color w:val="auto"/>
                <w:kern w:val="0"/>
                <w:sz w:val="28"/>
                <w:szCs w:val="32"/>
              </w:rPr>
              <w:t>年</w:t>
            </w:r>
            <w:r>
              <w:rPr>
                <w:rFonts w:hint="eastAsia"/>
                <w:b/>
                <w:color w:val="auto"/>
                <w:kern w:val="0"/>
                <w:sz w:val="28"/>
                <w:szCs w:val="32"/>
                <w:lang w:val="en-US" w:eastAsia="zh-CN"/>
              </w:rPr>
              <w:t>一</w:t>
            </w:r>
            <w:r>
              <w:rPr>
                <w:rFonts w:hint="eastAsia"/>
                <w:b/>
                <w:color w:val="auto"/>
                <w:kern w:val="0"/>
                <w:sz w:val="28"/>
                <w:szCs w:val="32"/>
              </w:rPr>
              <w:t>月</w:t>
            </w:r>
          </w:p>
        </w:tc>
      </w:tr>
    </w:tbl>
    <w:p w14:paraId="0DE4ACCC">
      <w:pPr>
        <w:spacing w:line="600" w:lineRule="auto"/>
        <w:jc w:val="center"/>
        <w:rPr>
          <w:rFonts w:hint="eastAsia" w:cs="宋体" w:asciiTheme="minorEastAsia" w:hAnsiTheme="minorEastAsia" w:eastAsiaTheme="minorEastAsia"/>
          <w:color w:val="auto"/>
          <w:sz w:val="32"/>
          <w:szCs w:val="32"/>
          <w:lang w:val="en-US" w:eastAsia="zh-CN"/>
        </w:rPr>
      </w:pPr>
    </w:p>
    <w:p w14:paraId="3F9B003A">
      <w:pPr>
        <w:pStyle w:val="20"/>
        <w:rPr>
          <w:rFonts w:hint="eastAsia"/>
          <w:color w:val="auto"/>
          <w:lang w:val="en-US" w:eastAsia="zh-CN"/>
        </w:rPr>
      </w:pPr>
    </w:p>
    <w:sdt>
      <w:sdtPr>
        <w:rPr>
          <w:rFonts w:ascii="宋体" w:hAnsi="宋体" w:eastAsia="宋体" w:cstheme="minorBidi"/>
          <w:color w:val="auto"/>
          <w:kern w:val="2"/>
          <w:sz w:val="21"/>
          <w:szCs w:val="24"/>
          <w:lang w:val="en-US" w:eastAsia="zh-CN" w:bidi="ar-SA"/>
        </w:rPr>
        <w:id w:val="147459897"/>
        <w15:color w:val="DBDBDB"/>
        <w:docPartObj>
          <w:docPartGallery w:val="Table of Contents"/>
          <w:docPartUnique/>
        </w:docPartObj>
      </w:sdtPr>
      <w:sdtEndPr>
        <w:rPr>
          <w:rFonts w:hint="eastAsia" w:asciiTheme="minorEastAsia" w:hAnsiTheme="minorEastAsia" w:eastAsiaTheme="minorEastAsia" w:cstheme="minorEastAsia"/>
          <w:color w:val="auto"/>
          <w:kern w:val="0"/>
          <w:sz w:val="20"/>
          <w:szCs w:val="28"/>
          <w:lang w:val="en-US" w:eastAsia="zh-CN" w:bidi="ar-SA"/>
        </w:rPr>
      </w:sdtEndPr>
      <w:sdtContent>
        <w:p w14:paraId="63A51435">
          <w:pPr>
            <w:spacing w:before="0" w:beforeLines="0" w:after="0" w:afterLines="0" w:line="240" w:lineRule="auto"/>
            <w:ind w:left="0" w:leftChars="0" w:right="0" w:rightChars="0" w:firstLine="0" w:firstLineChars="0"/>
            <w:jc w:val="center"/>
            <w:rPr>
              <w:color w:val="auto"/>
              <w:sz w:val="36"/>
              <w:szCs w:val="36"/>
            </w:rPr>
          </w:pPr>
          <w:r>
            <w:rPr>
              <w:rFonts w:ascii="宋体" w:hAnsi="宋体" w:eastAsia="宋体"/>
              <w:color w:val="auto"/>
              <w:sz w:val="36"/>
              <w:szCs w:val="36"/>
            </w:rPr>
            <w:t>目</w:t>
          </w:r>
          <w:r>
            <w:rPr>
              <w:rFonts w:hint="eastAsia" w:ascii="宋体" w:hAnsi="宋体" w:eastAsia="宋体"/>
              <w:color w:val="auto"/>
              <w:sz w:val="36"/>
              <w:szCs w:val="36"/>
              <w:lang w:val="en-US" w:eastAsia="zh-CN"/>
            </w:rPr>
            <w:t xml:space="preserve">  </w:t>
          </w:r>
          <w:r>
            <w:rPr>
              <w:rFonts w:ascii="宋体" w:hAnsi="宋体" w:eastAsia="宋体"/>
              <w:color w:val="auto"/>
              <w:sz w:val="36"/>
              <w:szCs w:val="36"/>
            </w:rPr>
            <w:t>录</w:t>
          </w:r>
        </w:p>
        <w:p w14:paraId="2440F1D4">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TOC \o "1-2" \h \u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_Toc17980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olor w:val="auto"/>
              <w:sz w:val="28"/>
              <w:szCs w:val="28"/>
            </w:rPr>
            <w:t>第一章 竞争性磋商公告</w:t>
          </w:r>
          <w:r>
            <w:rPr>
              <w:color w:val="auto"/>
              <w:sz w:val="28"/>
              <w:szCs w:val="28"/>
            </w:rPr>
            <w:tab/>
          </w:r>
          <w:r>
            <w:rPr>
              <w:color w:val="auto"/>
              <w:sz w:val="28"/>
              <w:szCs w:val="28"/>
            </w:rPr>
            <w:fldChar w:fldCharType="begin"/>
          </w:r>
          <w:r>
            <w:rPr>
              <w:color w:val="auto"/>
              <w:sz w:val="28"/>
              <w:szCs w:val="28"/>
            </w:rPr>
            <w:instrText xml:space="preserve"> PAGEREF _Toc17980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490CDA8C">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_Toc6275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olor w:val="auto"/>
              <w:sz w:val="28"/>
              <w:szCs w:val="28"/>
            </w:rPr>
            <w:t>第二章 磋商须知</w:t>
          </w:r>
          <w:r>
            <w:rPr>
              <w:color w:val="auto"/>
              <w:sz w:val="28"/>
              <w:szCs w:val="28"/>
            </w:rPr>
            <w:tab/>
          </w:r>
          <w:r>
            <w:rPr>
              <w:color w:val="auto"/>
              <w:sz w:val="28"/>
              <w:szCs w:val="28"/>
            </w:rPr>
            <w:fldChar w:fldCharType="begin"/>
          </w:r>
          <w:r>
            <w:rPr>
              <w:color w:val="auto"/>
              <w:sz w:val="28"/>
              <w:szCs w:val="28"/>
            </w:rPr>
            <w:instrText xml:space="preserve"> PAGEREF _Toc6275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6DFEBDFA">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_Toc28056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olor w:val="auto"/>
              <w:sz w:val="28"/>
              <w:szCs w:val="28"/>
              <w:lang w:val="en-US" w:eastAsia="zh-CN"/>
            </w:rPr>
            <w:t>第三章 评审办法（综合评分法）</w:t>
          </w:r>
          <w:r>
            <w:rPr>
              <w:color w:val="auto"/>
              <w:sz w:val="28"/>
              <w:szCs w:val="28"/>
            </w:rPr>
            <w:tab/>
          </w:r>
          <w:r>
            <w:rPr>
              <w:color w:val="auto"/>
              <w:sz w:val="28"/>
              <w:szCs w:val="28"/>
            </w:rPr>
            <w:fldChar w:fldCharType="begin"/>
          </w:r>
          <w:r>
            <w:rPr>
              <w:color w:val="auto"/>
              <w:sz w:val="28"/>
              <w:szCs w:val="28"/>
            </w:rPr>
            <w:instrText xml:space="preserve"> PAGEREF _Toc28056 \h </w:instrText>
          </w:r>
          <w:r>
            <w:rPr>
              <w:color w:val="auto"/>
              <w:sz w:val="28"/>
              <w:szCs w:val="28"/>
            </w:rPr>
            <w:fldChar w:fldCharType="separate"/>
          </w:r>
          <w:r>
            <w:rPr>
              <w:color w:val="auto"/>
              <w:sz w:val="28"/>
              <w:szCs w:val="28"/>
            </w:rPr>
            <w:t>23</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087BFDF4">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_Toc11262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olor w:val="auto"/>
              <w:sz w:val="28"/>
              <w:szCs w:val="28"/>
            </w:rPr>
            <w:t>第四章 合同条款</w:t>
          </w:r>
          <w:r>
            <w:rPr>
              <w:color w:val="auto"/>
              <w:sz w:val="28"/>
              <w:szCs w:val="28"/>
            </w:rPr>
            <w:tab/>
          </w:r>
          <w:r>
            <w:rPr>
              <w:color w:val="auto"/>
              <w:sz w:val="28"/>
              <w:szCs w:val="28"/>
            </w:rPr>
            <w:fldChar w:fldCharType="begin"/>
          </w:r>
          <w:r>
            <w:rPr>
              <w:color w:val="auto"/>
              <w:sz w:val="28"/>
              <w:szCs w:val="28"/>
            </w:rPr>
            <w:instrText xml:space="preserve"> PAGEREF _Toc11262 \h </w:instrText>
          </w:r>
          <w:r>
            <w:rPr>
              <w:color w:val="auto"/>
              <w:sz w:val="28"/>
              <w:szCs w:val="28"/>
            </w:rPr>
            <w:fldChar w:fldCharType="separate"/>
          </w:r>
          <w:r>
            <w:rPr>
              <w:color w:val="auto"/>
              <w:sz w:val="28"/>
              <w:szCs w:val="28"/>
            </w:rPr>
            <w:t>31</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0E52DE1F">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_Toc2874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olor w:val="auto"/>
              <w:sz w:val="28"/>
              <w:szCs w:val="28"/>
            </w:rPr>
            <w:t>第五章 工程量清单</w:t>
          </w:r>
          <w:r>
            <w:rPr>
              <w:rFonts w:hint="eastAsia"/>
              <w:color w:val="auto"/>
              <w:sz w:val="28"/>
              <w:szCs w:val="28"/>
              <w:lang w:eastAsia="zh-CN"/>
            </w:rPr>
            <w:t>、</w:t>
          </w:r>
          <w:r>
            <w:rPr>
              <w:rFonts w:hint="eastAsia"/>
              <w:color w:val="auto"/>
              <w:sz w:val="28"/>
              <w:szCs w:val="28"/>
              <w:lang w:val="en-US" w:eastAsia="zh-CN"/>
            </w:rPr>
            <w:t>图纸</w:t>
          </w:r>
          <w:r>
            <w:rPr>
              <w:rFonts w:hint="eastAsia"/>
              <w:color w:val="auto"/>
              <w:sz w:val="28"/>
              <w:szCs w:val="28"/>
            </w:rPr>
            <w:t>（另附）</w:t>
          </w:r>
          <w:r>
            <w:rPr>
              <w:color w:val="auto"/>
              <w:sz w:val="28"/>
              <w:szCs w:val="28"/>
            </w:rPr>
            <w:tab/>
          </w:r>
          <w:r>
            <w:rPr>
              <w:color w:val="auto"/>
              <w:sz w:val="28"/>
              <w:szCs w:val="28"/>
            </w:rPr>
            <w:fldChar w:fldCharType="begin"/>
          </w:r>
          <w:r>
            <w:rPr>
              <w:color w:val="auto"/>
              <w:sz w:val="28"/>
              <w:szCs w:val="28"/>
            </w:rPr>
            <w:instrText xml:space="preserve"> PAGEREF _Toc2874 \h </w:instrText>
          </w:r>
          <w:r>
            <w:rPr>
              <w:color w:val="auto"/>
              <w:sz w:val="28"/>
              <w:szCs w:val="28"/>
            </w:rPr>
            <w:fldChar w:fldCharType="separate"/>
          </w:r>
          <w:r>
            <w:rPr>
              <w:color w:val="auto"/>
              <w:sz w:val="28"/>
              <w:szCs w:val="28"/>
            </w:rPr>
            <w:t>32</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1F98B83B">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_Toc20077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olor w:val="auto"/>
              <w:sz w:val="28"/>
              <w:szCs w:val="28"/>
              <w:lang w:val="en-US" w:eastAsia="zh-CN"/>
            </w:rPr>
            <w:t>第六章 磋商响应文件格式</w:t>
          </w:r>
          <w:r>
            <w:rPr>
              <w:color w:val="auto"/>
              <w:sz w:val="28"/>
              <w:szCs w:val="28"/>
            </w:rPr>
            <w:tab/>
          </w:r>
          <w:r>
            <w:rPr>
              <w:color w:val="auto"/>
              <w:sz w:val="28"/>
              <w:szCs w:val="28"/>
            </w:rPr>
            <w:fldChar w:fldCharType="begin"/>
          </w:r>
          <w:r>
            <w:rPr>
              <w:color w:val="auto"/>
              <w:sz w:val="28"/>
              <w:szCs w:val="28"/>
            </w:rPr>
            <w:instrText xml:space="preserve"> PAGEREF _Toc20077 \h </w:instrText>
          </w:r>
          <w:r>
            <w:rPr>
              <w:color w:val="auto"/>
              <w:sz w:val="28"/>
              <w:szCs w:val="28"/>
            </w:rPr>
            <w:fldChar w:fldCharType="separate"/>
          </w:r>
          <w:r>
            <w:rPr>
              <w:color w:val="auto"/>
              <w:sz w:val="28"/>
              <w:szCs w:val="28"/>
            </w:rPr>
            <w:t>33</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1D7B920E">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_Toc26855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一、磋商函及磋商报价表</w:t>
          </w:r>
          <w:r>
            <w:rPr>
              <w:color w:val="auto"/>
              <w:sz w:val="28"/>
              <w:szCs w:val="28"/>
            </w:rPr>
            <w:tab/>
          </w:r>
          <w:r>
            <w:rPr>
              <w:color w:val="auto"/>
              <w:sz w:val="28"/>
              <w:szCs w:val="28"/>
            </w:rPr>
            <w:fldChar w:fldCharType="begin"/>
          </w:r>
          <w:r>
            <w:rPr>
              <w:color w:val="auto"/>
              <w:sz w:val="28"/>
              <w:szCs w:val="28"/>
            </w:rPr>
            <w:instrText xml:space="preserve"> PAGEREF _Toc26855 \h </w:instrText>
          </w:r>
          <w:r>
            <w:rPr>
              <w:color w:val="auto"/>
              <w:sz w:val="28"/>
              <w:szCs w:val="28"/>
            </w:rPr>
            <w:fldChar w:fldCharType="separate"/>
          </w:r>
          <w:r>
            <w:rPr>
              <w:color w:val="auto"/>
              <w:sz w:val="28"/>
              <w:szCs w:val="28"/>
            </w:rPr>
            <w:t>35</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02D942DC">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_Toc25685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（一）磋商函</w:t>
          </w:r>
          <w:r>
            <w:rPr>
              <w:color w:val="auto"/>
              <w:sz w:val="28"/>
              <w:szCs w:val="28"/>
            </w:rPr>
            <w:tab/>
          </w:r>
          <w:r>
            <w:rPr>
              <w:color w:val="auto"/>
              <w:sz w:val="28"/>
              <w:szCs w:val="28"/>
            </w:rPr>
            <w:fldChar w:fldCharType="begin"/>
          </w:r>
          <w:r>
            <w:rPr>
              <w:color w:val="auto"/>
              <w:sz w:val="28"/>
              <w:szCs w:val="28"/>
            </w:rPr>
            <w:instrText xml:space="preserve"> PAGEREF _Toc25685 \h </w:instrText>
          </w:r>
          <w:r>
            <w:rPr>
              <w:color w:val="auto"/>
              <w:sz w:val="28"/>
              <w:szCs w:val="28"/>
            </w:rPr>
            <w:fldChar w:fldCharType="separate"/>
          </w:r>
          <w:r>
            <w:rPr>
              <w:color w:val="auto"/>
              <w:sz w:val="28"/>
              <w:szCs w:val="28"/>
            </w:rPr>
            <w:t>35</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6CDAF597">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_Toc29572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（二）磋商报价表（一次报价）</w:t>
          </w:r>
          <w:r>
            <w:rPr>
              <w:color w:val="auto"/>
              <w:sz w:val="28"/>
              <w:szCs w:val="28"/>
            </w:rPr>
            <w:tab/>
          </w:r>
          <w:r>
            <w:rPr>
              <w:color w:val="auto"/>
              <w:sz w:val="28"/>
              <w:szCs w:val="28"/>
            </w:rPr>
            <w:fldChar w:fldCharType="begin"/>
          </w:r>
          <w:r>
            <w:rPr>
              <w:color w:val="auto"/>
              <w:sz w:val="28"/>
              <w:szCs w:val="28"/>
            </w:rPr>
            <w:instrText xml:space="preserve"> PAGEREF _Toc29572 \h </w:instrText>
          </w:r>
          <w:r>
            <w:rPr>
              <w:color w:val="auto"/>
              <w:sz w:val="28"/>
              <w:szCs w:val="28"/>
            </w:rPr>
            <w:fldChar w:fldCharType="separate"/>
          </w:r>
          <w:r>
            <w:rPr>
              <w:color w:val="auto"/>
              <w:sz w:val="28"/>
              <w:szCs w:val="28"/>
            </w:rPr>
            <w:t>36</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1674BF04">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_Toc12607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二、法定代表人身份证明</w:t>
          </w:r>
          <w:r>
            <w:rPr>
              <w:color w:val="auto"/>
              <w:sz w:val="28"/>
              <w:szCs w:val="28"/>
            </w:rPr>
            <w:tab/>
          </w:r>
          <w:r>
            <w:rPr>
              <w:color w:val="auto"/>
              <w:sz w:val="28"/>
              <w:szCs w:val="28"/>
            </w:rPr>
            <w:fldChar w:fldCharType="begin"/>
          </w:r>
          <w:r>
            <w:rPr>
              <w:color w:val="auto"/>
              <w:sz w:val="28"/>
              <w:szCs w:val="28"/>
            </w:rPr>
            <w:instrText xml:space="preserve"> PAGEREF _Toc12607 \h </w:instrText>
          </w:r>
          <w:r>
            <w:rPr>
              <w:color w:val="auto"/>
              <w:sz w:val="28"/>
              <w:szCs w:val="28"/>
            </w:rPr>
            <w:fldChar w:fldCharType="separate"/>
          </w:r>
          <w:r>
            <w:rPr>
              <w:color w:val="auto"/>
              <w:sz w:val="28"/>
              <w:szCs w:val="28"/>
            </w:rPr>
            <w:t>37</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71D6DD12">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_Toc10024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三、授权委托书</w:t>
          </w:r>
          <w:r>
            <w:rPr>
              <w:color w:val="auto"/>
              <w:sz w:val="28"/>
              <w:szCs w:val="28"/>
            </w:rPr>
            <w:tab/>
          </w:r>
          <w:r>
            <w:rPr>
              <w:color w:val="auto"/>
              <w:sz w:val="28"/>
              <w:szCs w:val="28"/>
            </w:rPr>
            <w:fldChar w:fldCharType="begin"/>
          </w:r>
          <w:r>
            <w:rPr>
              <w:color w:val="auto"/>
              <w:sz w:val="28"/>
              <w:szCs w:val="28"/>
            </w:rPr>
            <w:instrText xml:space="preserve"> PAGEREF _Toc10024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726C44A2">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_Toc9553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四、磋商承诺函</w:t>
          </w:r>
          <w:r>
            <w:rPr>
              <w:color w:val="auto"/>
              <w:sz w:val="28"/>
              <w:szCs w:val="28"/>
            </w:rPr>
            <w:tab/>
          </w:r>
          <w:r>
            <w:rPr>
              <w:color w:val="auto"/>
              <w:sz w:val="28"/>
              <w:szCs w:val="28"/>
            </w:rPr>
            <w:fldChar w:fldCharType="begin"/>
          </w:r>
          <w:r>
            <w:rPr>
              <w:color w:val="auto"/>
              <w:sz w:val="28"/>
              <w:szCs w:val="28"/>
            </w:rPr>
            <w:instrText xml:space="preserve"> PAGEREF _Toc9553 \h </w:instrText>
          </w:r>
          <w:r>
            <w:rPr>
              <w:color w:val="auto"/>
              <w:sz w:val="28"/>
              <w:szCs w:val="28"/>
            </w:rPr>
            <w:fldChar w:fldCharType="separate"/>
          </w:r>
          <w:r>
            <w:rPr>
              <w:color w:val="auto"/>
              <w:sz w:val="28"/>
              <w:szCs w:val="28"/>
            </w:rPr>
            <w:t>39</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3E354428">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_Toc922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五、已标价的工程量清单</w:t>
          </w:r>
          <w:r>
            <w:rPr>
              <w:color w:val="auto"/>
              <w:sz w:val="28"/>
              <w:szCs w:val="28"/>
            </w:rPr>
            <w:tab/>
          </w:r>
          <w:r>
            <w:rPr>
              <w:color w:val="auto"/>
              <w:sz w:val="28"/>
              <w:szCs w:val="28"/>
            </w:rPr>
            <w:fldChar w:fldCharType="begin"/>
          </w:r>
          <w:r>
            <w:rPr>
              <w:color w:val="auto"/>
              <w:sz w:val="28"/>
              <w:szCs w:val="28"/>
            </w:rPr>
            <w:instrText xml:space="preserve"> PAGEREF _Toc922 \h </w:instrText>
          </w:r>
          <w:r>
            <w:rPr>
              <w:color w:val="auto"/>
              <w:sz w:val="28"/>
              <w:szCs w:val="28"/>
            </w:rPr>
            <w:fldChar w:fldCharType="separate"/>
          </w:r>
          <w:r>
            <w:rPr>
              <w:color w:val="auto"/>
              <w:sz w:val="28"/>
              <w:szCs w:val="28"/>
            </w:rPr>
            <w:t>40</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22D495A2">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_Toc13598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六、施工组织设计</w:t>
          </w:r>
          <w:r>
            <w:rPr>
              <w:color w:val="auto"/>
              <w:sz w:val="28"/>
              <w:szCs w:val="28"/>
            </w:rPr>
            <w:tab/>
          </w:r>
          <w:r>
            <w:rPr>
              <w:color w:val="auto"/>
              <w:sz w:val="28"/>
              <w:szCs w:val="28"/>
            </w:rPr>
            <w:fldChar w:fldCharType="begin"/>
          </w:r>
          <w:r>
            <w:rPr>
              <w:color w:val="auto"/>
              <w:sz w:val="28"/>
              <w:szCs w:val="28"/>
            </w:rPr>
            <w:instrText xml:space="preserve"> PAGEREF _Toc13598 \h </w:instrText>
          </w:r>
          <w:r>
            <w:rPr>
              <w:color w:val="auto"/>
              <w:sz w:val="28"/>
              <w:szCs w:val="28"/>
            </w:rPr>
            <w:fldChar w:fldCharType="separate"/>
          </w:r>
          <w:r>
            <w:rPr>
              <w:color w:val="auto"/>
              <w:sz w:val="28"/>
              <w:szCs w:val="28"/>
            </w:rPr>
            <w:t>41</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bookmarkStart w:id="125" w:name="_GoBack"/>
          <w:bookmarkEnd w:id="125"/>
        </w:p>
        <w:p w14:paraId="6ECA6BEB">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_Toc30567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七、资格审查资料</w:t>
          </w:r>
          <w:r>
            <w:rPr>
              <w:color w:val="auto"/>
              <w:sz w:val="28"/>
              <w:szCs w:val="28"/>
            </w:rPr>
            <w:tab/>
          </w:r>
          <w:r>
            <w:rPr>
              <w:color w:val="auto"/>
              <w:sz w:val="28"/>
              <w:szCs w:val="28"/>
            </w:rPr>
            <w:fldChar w:fldCharType="begin"/>
          </w:r>
          <w:r>
            <w:rPr>
              <w:color w:val="auto"/>
              <w:sz w:val="28"/>
              <w:szCs w:val="28"/>
            </w:rPr>
            <w:instrText xml:space="preserve"> PAGEREF _Toc30567 \h </w:instrText>
          </w:r>
          <w:r>
            <w:rPr>
              <w:color w:val="auto"/>
              <w:sz w:val="28"/>
              <w:szCs w:val="28"/>
            </w:rPr>
            <w:fldChar w:fldCharType="separate"/>
          </w:r>
          <w:r>
            <w:rPr>
              <w:color w:val="auto"/>
              <w:sz w:val="28"/>
              <w:szCs w:val="28"/>
            </w:rPr>
            <w:t>46</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2621388B">
          <w:pPr>
            <w:pStyle w:val="12"/>
            <w:tabs>
              <w:tab w:val="right" w:leader="dot" w:pos="8306"/>
            </w:tabs>
            <w:rPr>
              <w:color w:val="auto"/>
              <w:sz w:val="28"/>
              <w:szCs w:val="28"/>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_Toc14397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八、商务标</w:t>
          </w:r>
          <w:r>
            <w:rPr>
              <w:color w:val="auto"/>
              <w:sz w:val="28"/>
              <w:szCs w:val="28"/>
            </w:rPr>
            <w:tab/>
          </w:r>
          <w:r>
            <w:rPr>
              <w:color w:val="auto"/>
              <w:sz w:val="28"/>
              <w:szCs w:val="28"/>
            </w:rPr>
            <w:fldChar w:fldCharType="begin"/>
          </w:r>
          <w:r>
            <w:rPr>
              <w:color w:val="auto"/>
              <w:sz w:val="28"/>
              <w:szCs w:val="28"/>
            </w:rPr>
            <w:instrText xml:space="preserve"> PAGEREF _Toc14397 \h </w:instrText>
          </w:r>
          <w:r>
            <w:rPr>
              <w:color w:val="auto"/>
              <w:sz w:val="28"/>
              <w:szCs w:val="28"/>
            </w:rPr>
            <w:fldChar w:fldCharType="separate"/>
          </w:r>
          <w:r>
            <w:rPr>
              <w:color w:val="auto"/>
              <w:sz w:val="28"/>
              <w:szCs w:val="28"/>
            </w:rPr>
            <w:t>51</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00161B3F">
          <w:pPr>
            <w:pStyle w:val="12"/>
            <w:tabs>
              <w:tab w:val="right" w:leader="dot" w:pos="8306"/>
            </w:tabs>
            <w:rPr>
              <w:color w:val="auto"/>
            </w:rPr>
          </w:pPr>
          <w:r>
            <w:rPr>
              <w:rFonts w:hint="eastAsia" w:asciiTheme="minorEastAsia" w:hAnsiTheme="minorEastAsia" w:eastAsiaTheme="minorEastAsia" w:cstheme="minorEastAsia"/>
              <w:color w:val="auto"/>
              <w:sz w:val="28"/>
              <w:szCs w:val="28"/>
              <w:lang w:val="en-US" w:eastAsia="zh-CN"/>
            </w:rPr>
            <w:fldChar w:fldCharType="begin"/>
          </w:r>
          <w:r>
            <w:rPr>
              <w:rFonts w:hint="eastAsia" w:asciiTheme="minorEastAsia" w:hAnsiTheme="minorEastAsia" w:eastAsiaTheme="minorEastAsia" w:cstheme="minorEastAsia"/>
              <w:color w:val="auto"/>
              <w:sz w:val="28"/>
              <w:szCs w:val="28"/>
              <w:lang w:val="en-US" w:eastAsia="zh-CN"/>
            </w:rPr>
            <w:instrText xml:space="preserve"> HYPERLINK \l _Toc31258 </w:instrText>
          </w:r>
          <w:r>
            <w:rPr>
              <w:rFonts w:hint="eastAsia" w:asciiTheme="minorEastAsia" w:hAnsiTheme="minorEastAsia" w:eastAsiaTheme="minorEastAsia" w:cstheme="minorEastAsia"/>
              <w:color w:val="auto"/>
              <w:sz w:val="28"/>
              <w:szCs w:val="28"/>
              <w:lang w:val="en-US" w:eastAsia="zh-CN"/>
            </w:rPr>
            <w:fldChar w:fldCharType="separate"/>
          </w:r>
          <w:r>
            <w:rPr>
              <w:rFonts w:hint="eastAsia" w:cs="宋体" w:asciiTheme="minorEastAsia" w:hAnsiTheme="minorEastAsia" w:eastAsiaTheme="minorEastAsia"/>
              <w:color w:val="auto"/>
              <w:sz w:val="28"/>
              <w:szCs w:val="28"/>
            </w:rPr>
            <w:t>九、其他资料</w:t>
          </w:r>
          <w:r>
            <w:rPr>
              <w:color w:val="auto"/>
              <w:sz w:val="28"/>
              <w:szCs w:val="28"/>
            </w:rPr>
            <w:tab/>
          </w:r>
          <w:r>
            <w:rPr>
              <w:color w:val="auto"/>
              <w:sz w:val="28"/>
              <w:szCs w:val="28"/>
            </w:rPr>
            <w:fldChar w:fldCharType="begin"/>
          </w:r>
          <w:r>
            <w:rPr>
              <w:color w:val="auto"/>
              <w:sz w:val="28"/>
              <w:szCs w:val="28"/>
            </w:rPr>
            <w:instrText xml:space="preserve"> PAGEREF _Toc31258 \h </w:instrText>
          </w:r>
          <w:r>
            <w:rPr>
              <w:color w:val="auto"/>
              <w:sz w:val="28"/>
              <w:szCs w:val="28"/>
            </w:rPr>
            <w:fldChar w:fldCharType="separate"/>
          </w:r>
          <w:r>
            <w:rPr>
              <w:color w:val="auto"/>
              <w:sz w:val="28"/>
              <w:szCs w:val="28"/>
            </w:rPr>
            <w:t>55</w:t>
          </w:r>
          <w:r>
            <w:rPr>
              <w:color w:val="auto"/>
              <w:sz w:val="28"/>
              <w:szCs w:val="28"/>
            </w:rPr>
            <w:fldChar w:fldCharType="end"/>
          </w:r>
          <w:r>
            <w:rPr>
              <w:rFonts w:hint="eastAsia" w:asciiTheme="minorEastAsia" w:hAnsiTheme="minorEastAsia" w:eastAsiaTheme="minorEastAsia" w:cstheme="minorEastAsia"/>
              <w:color w:val="auto"/>
              <w:sz w:val="28"/>
              <w:szCs w:val="28"/>
              <w:lang w:val="en-US" w:eastAsia="zh-CN"/>
            </w:rPr>
            <w:fldChar w:fldCharType="end"/>
          </w:r>
        </w:p>
        <w:p w14:paraId="0A852072">
          <w:pPr>
            <w:pStyle w:val="16"/>
            <w:ind w:left="0" w:leftChars="0" w:firstLine="0" w:firstLineChars="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Cs w:val="28"/>
              <w:lang w:val="en-US" w:eastAsia="zh-CN"/>
            </w:rPr>
            <w:fldChar w:fldCharType="end"/>
          </w:r>
        </w:p>
      </w:sdtContent>
    </w:sdt>
    <w:p w14:paraId="21166373">
      <w:pPr>
        <w:pStyle w:val="16"/>
        <w:ind w:left="0" w:leftChars="0" w:firstLine="0" w:firstLineChars="0"/>
        <w:rPr>
          <w:rFonts w:hint="eastAsia" w:asciiTheme="minorEastAsia" w:hAnsiTheme="minorEastAsia" w:eastAsiaTheme="minorEastAsia" w:cstheme="minorEastAsia"/>
          <w:color w:val="auto"/>
          <w:sz w:val="28"/>
          <w:szCs w:val="28"/>
          <w:lang w:val="en-US" w:eastAsia="zh-CN"/>
        </w:rPr>
      </w:pPr>
    </w:p>
    <w:p w14:paraId="36D26448">
      <w:pPr>
        <w:pStyle w:val="4"/>
        <w:bidi w:val="0"/>
        <w:spacing w:line="240" w:lineRule="auto"/>
        <w:jc w:val="center"/>
        <w:rPr>
          <w:rFonts w:hint="eastAsia"/>
          <w:color w:val="auto"/>
          <w:sz w:val="28"/>
          <w:szCs w:val="28"/>
          <w:lang w:val="en-US" w:eastAsia="zh-CN"/>
        </w:rPr>
        <w:sectPr>
          <w:pgSz w:w="11906" w:h="16838"/>
          <w:pgMar w:top="1440" w:right="1800" w:bottom="1440" w:left="1800" w:header="851" w:footer="992" w:gutter="0"/>
          <w:cols w:space="425" w:num="1"/>
          <w:docGrid w:type="lines" w:linePitch="312" w:charSpace="0"/>
        </w:sectPr>
      </w:pPr>
      <w:bookmarkStart w:id="0" w:name="_Toc6878"/>
    </w:p>
    <w:p w14:paraId="149BE32E">
      <w:pPr>
        <w:pStyle w:val="4"/>
        <w:bidi w:val="0"/>
        <w:spacing w:line="240" w:lineRule="auto"/>
        <w:jc w:val="center"/>
        <w:rPr>
          <w:color w:val="auto"/>
          <w:sz w:val="28"/>
          <w:szCs w:val="28"/>
        </w:rPr>
      </w:pPr>
      <w:r>
        <w:rPr>
          <w:rFonts w:hint="eastAsia"/>
          <w:color w:val="auto"/>
          <w:sz w:val="28"/>
          <w:szCs w:val="28"/>
          <w:lang w:val="en-US" w:eastAsia="zh-CN"/>
        </w:rPr>
        <w:t xml:space="preserve"> </w:t>
      </w:r>
      <w:bookmarkStart w:id="1" w:name="_Toc17980"/>
      <w:r>
        <w:rPr>
          <w:rFonts w:hint="eastAsia"/>
          <w:color w:val="auto"/>
          <w:sz w:val="28"/>
          <w:szCs w:val="28"/>
        </w:rPr>
        <w:t>第一章 竞争性磋商公告</w:t>
      </w:r>
      <w:bookmarkEnd w:id="0"/>
      <w:bookmarkEnd w:id="1"/>
    </w:p>
    <w:p w14:paraId="35C97E65">
      <w:pPr>
        <w:pageBreakBefore w:val="0"/>
        <w:kinsoku/>
        <w:wordWrap/>
        <w:overflowPunct/>
        <w:topLinePunct w:val="0"/>
        <w:autoSpaceDE/>
        <w:autoSpaceDN/>
        <w:bidi w:val="0"/>
        <w:spacing w:after="0" w:line="360" w:lineRule="auto"/>
        <w:ind w:firstLine="562" w:firstLineChars="200"/>
        <w:jc w:val="center"/>
        <w:textAlignment w:val="auto"/>
        <w:rPr>
          <w:rFonts w:hint="eastAsia" w:ascii="宋体" w:hAnsi="宋体" w:eastAsia="宋体" w:cs="宋体"/>
          <w:b/>
          <w:bCs/>
          <w:color w:val="auto"/>
          <w:sz w:val="28"/>
          <w:szCs w:val="28"/>
          <w:lang w:val="en-US" w:eastAsia="zh-CN"/>
        </w:rPr>
      </w:pPr>
      <w:bookmarkStart w:id="2" w:name="OLE_LINK4"/>
      <w:r>
        <w:rPr>
          <w:rFonts w:hint="eastAsia" w:ascii="宋体" w:hAnsi="宋体" w:eastAsia="宋体" w:cs="宋体"/>
          <w:b/>
          <w:bCs/>
          <w:color w:val="auto"/>
          <w:sz w:val="28"/>
          <w:szCs w:val="28"/>
          <w:lang w:val="en-US" w:eastAsia="zh-CN"/>
        </w:rPr>
        <w:t>卢氏县2025年官坡镇兰东村农村公益事业财政奖补重点村项目</w:t>
      </w:r>
    </w:p>
    <w:p w14:paraId="0192C2BC">
      <w:pPr>
        <w:pageBreakBefore w:val="0"/>
        <w:kinsoku/>
        <w:wordWrap/>
        <w:overflowPunct/>
        <w:topLinePunct w:val="0"/>
        <w:autoSpaceDE/>
        <w:autoSpaceDN/>
        <w:bidi w:val="0"/>
        <w:spacing w:after="0" w:line="360" w:lineRule="auto"/>
        <w:ind w:firstLine="562" w:firstLineChars="20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竞争性磋商公告</w:t>
      </w:r>
    </w:p>
    <w:p w14:paraId="6D45064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color w:val="auto"/>
          <w:sz w:val="24"/>
          <w:highlight w:val="none"/>
          <w:lang w:eastAsia="zh-CN"/>
        </w:rPr>
        <w:t>卢氏县2025年官坡镇兰东村农村公益事业财政奖补重点村项目</w:t>
      </w:r>
      <w:r>
        <w:rPr>
          <w:rFonts w:hint="eastAsia" w:cs="宋体" w:asciiTheme="minorEastAsia" w:hAnsiTheme="minorEastAsia" w:eastAsiaTheme="minorEastAsia"/>
          <w:color w:val="auto"/>
          <w:sz w:val="24"/>
          <w:highlight w:val="none"/>
        </w:rPr>
        <w:t>，采购人为</w:t>
      </w:r>
      <w:r>
        <w:rPr>
          <w:rFonts w:hint="eastAsia" w:cs="宋体" w:asciiTheme="minorEastAsia" w:hAnsiTheme="minorEastAsia"/>
          <w:color w:val="auto"/>
          <w:sz w:val="24"/>
          <w:highlight w:val="none"/>
          <w:lang w:eastAsia="zh-CN"/>
        </w:rPr>
        <w:t>卢氏县官坡镇人民政府</w:t>
      </w:r>
      <w:r>
        <w:rPr>
          <w:rFonts w:hint="eastAsia" w:cs="宋体" w:asciiTheme="minorEastAsia" w:hAnsiTheme="minorEastAsia" w:eastAsiaTheme="minorEastAsia"/>
          <w:color w:val="auto"/>
          <w:sz w:val="24"/>
          <w:highlight w:val="none"/>
        </w:rPr>
        <w:t>，采购代理机构为</w:t>
      </w:r>
      <w:r>
        <w:rPr>
          <w:rFonts w:hint="eastAsia" w:cs="宋体" w:asciiTheme="minorEastAsia" w:hAnsiTheme="minorEastAsia"/>
          <w:color w:val="auto"/>
          <w:sz w:val="24"/>
          <w:highlight w:val="none"/>
          <w:lang w:eastAsia="zh-CN"/>
        </w:rPr>
        <w:t>河南领秀工程造价咨询有限公司</w:t>
      </w:r>
      <w:r>
        <w:rPr>
          <w:rFonts w:hint="eastAsia" w:cs="宋体" w:asciiTheme="minorEastAsia" w:hAnsiTheme="minorEastAsia" w:eastAsiaTheme="minorEastAsia"/>
          <w:color w:val="auto"/>
          <w:sz w:val="24"/>
          <w:highlight w:val="none"/>
        </w:rPr>
        <w:t>。本项目已具备磋商条件，现对该项目进行竞争性磋商。</w:t>
      </w:r>
    </w:p>
    <w:p w14:paraId="2207BBF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一、项目概况与磋商范围</w:t>
      </w:r>
    </w:p>
    <w:p w14:paraId="7957181E">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采</w:t>
      </w:r>
      <w:r>
        <w:rPr>
          <w:rFonts w:hint="eastAsia" w:cs="宋体" w:asciiTheme="minorEastAsia" w:hAnsi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购</w:t>
      </w:r>
      <w:r>
        <w:rPr>
          <w:rFonts w:hint="eastAsia" w:cs="宋体" w:asciiTheme="minorEastAsia" w:hAnsiTheme="minorEastAsia"/>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人：</w:t>
      </w:r>
      <w:r>
        <w:rPr>
          <w:rFonts w:hint="eastAsia" w:cs="宋体" w:asciiTheme="minorEastAsia" w:hAnsiTheme="minorEastAsia"/>
          <w:color w:val="auto"/>
          <w:sz w:val="24"/>
          <w:highlight w:val="none"/>
          <w:lang w:eastAsia="zh-CN"/>
        </w:rPr>
        <w:t>卢氏县官坡镇人民政府</w:t>
      </w:r>
    </w:p>
    <w:p w14:paraId="4EB17AC2">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2、项目名称：</w:t>
      </w:r>
      <w:r>
        <w:rPr>
          <w:rFonts w:hint="eastAsia" w:cs="宋体" w:asciiTheme="minorEastAsia" w:hAnsiTheme="minorEastAsia"/>
          <w:color w:val="auto"/>
          <w:sz w:val="24"/>
          <w:highlight w:val="none"/>
          <w:lang w:eastAsia="zh-CN"/>
        </w:rPr>
        <w:t>卢氏县2025年官坡镇兰东村农村公益事业财政奖补重点村项目</w:t>
      </w:r>
    </w:p>
    <w:p w14:paraId="598379ED">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3、项目编号：三卢竞磋采购-2026-4</w:t>
      </w:r>
      <w:r>
        <w:rPr>
          <w:rFonts w:hint="eastAsia" w:cs="宋体" w:asciiTheme="minorEastAsia" w:hAnsiTheme="minorEastAsia" w:eastAsiaTheme="minorEastAsia"/>
          <w:color w:val="auto"/>
          <w:sz w:val="24"/>
          <w:highlight w:val="none"/>
          <w:lang w:eastAsia="zh-CN"/>
        </w:rPr>
        <w:t>、LSGZ[2026]011-ZC010</w:t>
      </w:r>
    </w:p>
    <w:p w14:paraId="482A081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4、预算金额</w:t>
      </w:r>
      <w:r>
        <w:rPr>
          <w:rFonts w:hint="eastAsia" w:cs="宋体" w:asciiTheme="minorEastAsia" w:hAnsiTheme="minorEastAsia"/>
          <w:color w:val="auto"/>
          <w:sz w:val="24"/>
          <w:highlight w:val="none"/>
          <w:lang w:eastAsia="zh-CN"/>
        </w:rPr>
        <w:t>（</w:t>
      </w:r>
      <w:r>
        <w:rPr>
          <w:rFonts w:hint="eastAsia" w:cs="宋体" w:asciiTheme="minorEastAsia" w:hAnsiTheme="minorEastAsia"/>
          <w:color w:val="auto"/>
          <w:sz w:val="24"/>
          <w:highlight w:val="none"/>
          <w:lang w:val="en-US" w:eastAsia="zh-CN"/>
        </w:rPr>
        <w:t>最高限价</w:t>
      </w:r>
      <w:r>
        <w:rPr>
          <w:rFonts w:hint="eastAsia" w:cs="宋体" w:asciiTheme="minorEastAsia" w:hAnsiTheme="minorEastAsia"/>
          <w:color w:val="auto"/>
          <w:sz w:val="24"/>
          <w:highlight w:val="none"/>
          <w:lang w:eastAsia="zh-CN"/>
        </w:rPr>
        <w:t>）</w:t>
      </w:r>
      <w:r>
        <w:rPr>
          <w:rFonts w:hint="eastAsia" w:cs="宋体" w:asciiTheme="minorEastAsia" w:hAnsiTheme="minorEastAsia" w:eastAsiaTheme="minorEastAsia"/>
          <w:color w:val="auto"/>
          <w:sz w:val="24"/>
          <w:highlight w:val="none"/>
        </w:rPr>
        <w:t>：¥3029791.83元</w:t>
      </w:r>
    </w:p>
    <w:p w14:paraId="6F2CACF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5、资金来源：财政资金，且已落实；</w:t>
      </w:r>
    </w:p>
    <w:p w14:paraId="73D2B03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6、项目概况：本项目名称为卢氏县2025年官坡镇兰东村农村公益事业财政奖补重点村项目，建设地点位于卢氏县官坡镇兰东村。主要内容为新建道路工程、护路工程、亮化工程、文化广场及平板桥等</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（具体详见工程量清单）</w:t>
      </w:r>
    </w:p>
    <w:p w14:paraId="12275F9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7、标段划分：共1个标段；</w:t>
      </w:r>
    </w:p>
    <w:p w14:paraId="3383718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8、项目地点：</w:t>
      </w:r>
      <w:r>
        <w:rPr>
          <w:rFonts w:hint="eastAsia" w:cs="宋体" w:asciiTheme="minorEastAsia" w:hAnsiTheme="minorEastAsia" w:eastAsiaTheme="minorEastAsia"/>
          <w:color w:val="auto"/>
          <w:sz w:val="24"/>
          <w:highlight w:val="none"/>
          <w:lang w:eastAsia="zh-CN"/>
        </w:rPr>
        <w:t>卢氏县</w:t>
      </w:r>
      <w:r>
        <w:rPr>
          <w:rFonts w:hint="eastAsia" w:cs="宋体" w:asciiTheme="minorEastAsia" w:hAnsiTheme="minorEastAsia" w:eastAsiaTheme="minorEastAsia"/>
          <w:color w:val="auto"/>
          <w:sz w:val="24"/>
          <w:highlight w:val="none"/>
        </w:rPr>
        <w:t>官坡镇兰东村；</w:t>
      </w:r>
    </w:p>
    <w:p w14:paraId="680A53B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9、计划工期：</w:t>
      </w:r>
      <w:r>
        <w:rPr>
          <w:rFonts w:hint="eastAsia" w:cs="宋体" w:asciiTheme="minorEastAsia" w:hAnsiTheme="minorEastAsia"/>
          <w:color w:val="auto"/>
          <w:sz w:val="24"/>
          <w:highlight w:val="none"/>
          <w:lang w:val="en-US" w:eastAsia="zh-CN"/>
        </w:rPr>
        <w:t>90</w:t>
      </w:r>
      <w:r>
        <w:rPr>
          <w:rFonts w:hint="eastAsia" w:cs="宋体" w:asciiTheme="minorEastAsia" w:hAnsiTheme="minorEastAsia" w:eastAsiaTheme="minorEastAsia"/>
          <w:color w:val="auto"/>
          <w:sz w:val="24"/>
          <w:highlight w:val="none"/>
        </w:rPr>
        <w:t>日历天；</w:t>
      </w:r>
    </w:p>
    <w:p w14:paraId="4C90C2B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10、采购范围：竞争性磋商文件及工程量清单范围内的全部内容；</w:t>
      </w:r>
    </w:p>
    <w:p w14:paraId="342180D7">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11、质量要求：达到国家现行建设工程施工质量验收规范合格标准</w:t>
      </w:r>
      <w:r>
        <w:rPr>
          <w:rFonts w:hint="eastAsia" w:cs="宋体" w:asciiTheme="minorEastAsia" w:hAnsiTheme="minorEastAsia"/>
          <w:color w:val="auto"/>
          <w:sz w:val="24"/>
          <w:highlight w:val="none"/>
          <w:lang w:eastAsia="zh-CN"/>
        </w:rPr>
        <w:t>。</w:t>
      </w:r>
    </w:p>
    <w:p w14:paraId="25E86CC1">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auto"/>
          <w:sz w:val="24"/>
          <w:highlight w:val="none"/>
        </w:rPr>
      </w:pPr>
      <w:r>
        <w:rPr>
          <w:rFonts w:hint="eastAsia" w:cs="宋体" w:asciiTheme="minorEastAsia" w:hAnsi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保修期限：按照国家相关文件规定的质保期执行；</w:t>
      </w:r>
    </w:p>
    <w:p w14:paraId="157AF04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w:t>
      </w:r>
      <w:r>
        <w:rPr>
          <w:rFonts w:hint="eastAsia" w:cs="宋体" w:asciiTheme="minorEastAsia" w:hAnsi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资格要求</w:t>
      </w:r>
    </w:p>
    <w:p w14:paraId="031F751E">
      <w:pPr>
        <w:keepNext w:val="0"/>
        <w:keepLines w:val="0"/>
        <w:pageBreakBefore w:val="0"/>
        <w:widowControl w:val="0"/>
        <w:kinsoku/>
        <w:wordWrap w:val="0"/>
        <w:overflowPunct/>
        <w:topLinePunct w:val="0"/>
        <w:autoSpaceDE/>
        <w:autoSpaceDN/>
        <w:bidi w:val="0"/>
        <w:adjustRightInd/>
        <w:snapToGrid/>
        <w:spacing w:after="0" w:line="360" w:lineRule="auto"/>
        <w:ind w:firstLine="482" w:firstLineChars="200"/>
        <w:textAlignment w:val="auto"/>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b/>
          <w:color w:val="auto"/>
          <w:sz w:val="24"/>
          <w:highlight w:val="none"/>
        </w:rPr>
        <w:t>落实政府采购政策满足的资格要求：根据《政府采购促进中小企业发展管理办法》（财库〔2020〕46号）规定，本项目专门面向中小企业采购,同时</w:t>
      </w:r>
      <w:r>
        <w:rPr>
          <w:rFonts w:hint="eastAsia" w:cs="宋体" w:asciiTheme="minorEastAsia" w:hAnsiTheme="minorEastAsia"/>
          <w:b/>
          <w:color w:val="auto"/>
          <w:sz w:val="24"/>
          <w:highlight w:val="none"/>
          <w:lang w:eastAsia="zh-CN"/>
        </w:rPr>
        <w:t>供应商</w:t>
      </w:r>
      <w:r>
        <w:rPr>
          <w:rFonts w:hint="eastAsia" w:cs="宋体" w:asciiTheme="minorEastAsia" w:hAnsiTheme="minorEastAsia" w:eastAsiaTheme="minorEastAsia"/>
          <w:b/>
          <w:color w:val="auto"/>
          <w:sz w:val="24"/>
          <w:highlight w:val="none"/>
        </w:rPr>
        <w:t>须提供《中小企业声明函》；</w:t>
      </w:r>
    </w:p>
    <w:p w14:paraId="26DDC621">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highlight w:val="none"/>
        </w:rPr>
      </w:pPr>
      <w:r>
        <w:rPr>
          <w:rFonts w:hint="eastAsia" w:cs="宋体" w:asciiTheme="minorEastAsia" w:hAnsiTheme="minorEastAsia"/>
          <w:color w:val="auto"/>
          <w:sz w:val="24"/>
          <w:highlight w:val="none"/>
          <w:lang w:val="en-US" w:eastAsia="zh-CN"/>
        </w:rPr>
        <w:t>供应商</w:t>
      </w:r>
      <w:r>
        <w:rPr>
          <w:rFonts w:hint="eastAsia" w:cs="宋体" w:asciiTheme="minorEastAsia" w:hAnsiTheme="minorEastAsia" w:eastAsiaTheme="minorEastAsia"/>
          <w:color w:val="auto"/>
          <w:sz w:val="24"/>
          <w:highlight w:val="none"/>
        </w:rPr>
        <w:t>参加本次政府采购活动必须符合《中华人民共和国政府采购法》第二十二条的规定并同时具备下列条件：</w:t>
      </w:r>
    </w:p>
    <w:p w14:paraId="32380845">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w:t>
      </w:r>
      <w:r>
        <w:rPr>
          <w:rFonts w:hint="eastAsia" w:cs="宋体" w:asciiTheme="minorEastAsia" w:hAnsiTheme="minorEastAsia"/>
          <w:color w:val="auto"/>
          <w:sz w:val="24"/>
          <w:highlight w:val="none"/>
          <w:lang w:val="en-US" w:eastAsia="zh-CN"/>
        </w:rPr>
        <w:t>有</w:t>
      </w:r>
      <w:r>
        <w:rPr>
          <w:rFonts w:hint="eastAsia" w:cs="宋体" w:asciiTheme="minorEastAsia" w:hAnsiTheme="minorEastAsia" w:eastAsiaTheme="minorEastAsia"/>
          <w:color w:val="auto"/>
          <w:sz w:val="24"/>
          <w:highlight w:val="none"/>
        </w:rPr>
        <w:t>独立承担民事责任</w:t>
      </w:r>
      <w:r>
        <w:rPr>
          <w:rFonts w:hint="eastAsia" w:cs="宋体" w:asciiTheme="minorEastAsia" w:hAnsiTheme="minorEastAsia"/>
          <w:color w:val="auto"/>
          <w:sz w:val="24"/>
          <w:highlight w:val="none"/>
          <w:lang w:val="en-US" w:eastAsia="zh-CN"/>
        </w:rPr>
        <w:t>的</w:t>
      </w:r>
      <w:r>
        <w:rPr>
          <w:rFonts w:hint="eastAsia" w:cs="宋体" w:asciiTheme="minorEastAsia" w:hAnsiTheme="minorEastAsia" w:eastAsiaTheme="minorEastAsia"/>
          <w:color w:val="auto"/>
          <w:sz w:val="24"/>
          <w:highlight w:val="none"/>
        </w:rPr>
        <w:t>能力</w:t>
      </w:r>
      <w:r>
        <w:rPr>
          <w:rFonts w:hint="eastAsia" w:cs="宋体" w:asciiTheme="minorEastAsia" w:hAnsiTheme="minorEastAsia"/>
          <w:color w:val="auto"/>
          <w:sz w:val="24"/>
          <w:highlight w:val="none"/>
          <w:lang w:eastAsia="zh-CN"/>
        </w:rPr>
        <w:t>，在中华人民共和国境内注册的能够独立承担民事责任的独立法人；具有有效的营业执照</w:t>
      </w:r>
      <w:r>
        <w:rPr>
          <w:rFonts w:hint="eastAsia" w:cs="宋体" w:asciiTheme="minorEastAsia" w:hAnsiTheme="minorEastAsia" w:eastAsiaTheme="minorEastAsia"/>
          <w:color w:val="auto"/>
          <w:sz w:val="24"/>
          <w:highlight w:val="none"/>
        </w:rPr>
        <w:t>；</w:t>
      </w:r>
    </w:p>
    <w:p w14:paraId="03731D10">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2、具有效的市政公用工程施工总承包叁级及以上资质，</w:t>
      </w:r>
      <w:r>
        <w:rPr>
          <w:rFonts w:hint="eastAsia" w:cs="宋体" w:asciiTheme="minorEastAsia" w:hAnsiTheme="minorEastAsia"/>
          <w:color w:val="auto"/>
          <w:sz w:val="24"/>
          <w:highlight w:val="none"/>
          <w:lang w:val="en-US" w:eastAsia="zh-CN"/>
        </w:rPr>
        <w:t>且</w:t>
      </w:r>
      <w:r>
        <w:rPr>
          <w:rFonts w:hint="eastAsia" w:cs="宋体" w:asciiTheme="minorEastAsia" w:hAnsiTheme="minorEastAsia" w:eastAsiaTheme="minorEastAsia"/>
          <w:color w:val="auto"/>
          <w:sz w:val="24"/>
          <w:highlight w:val="none"/>
        </w:rPr>
        <w:t>具有有效的安全生产许可证</w:t>
      </w:r>
      <w:r>
        <w:rPr>
          <w:rFonts w:hint="eastAsia" w:cs="宋体" w:asciiTheme="minorEastAsia" w:hAnsiTheme="minorEastAsia"/>
          <w:color w:val="auto"/>
          <w:sz w:val="24"/>
          <w:highlight w:val="none"/>
          <w:lang w:eastAsia="zh-CN"/>
        </w:rPr>
        <w:t>，</w:t>
      </w:r>
      <w:r>
        <w:rPr>
          <w:rFonts w:hint="eastAsia" w:cs="宋体" w:asciiTheme="minorEastAsia" w:hAnsiTheme="minorEastAsia" w:eastAsiaTheme="minorEastAsia"/>
          <w:color w:val="auto"/>
          <w:sz w:val="24"/>
          <w:highlight w:val="none"/>
        </w:rPr>
        <w:t>并在人员、设备、资金等方面具有相应的能力；</w:t>
      </w:r>
    </w:p>
    <w:p w14:paraId="48552D3F">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3、拟派项目经理须具有效的市政工程专业二级及以上注册建造师证书和安全生产考核合格证书，</w:t>
      </w:r>
      <w:r>
        <w:rPr>
          <w:rFonts w:hint="eastAsia" w:cs="宋体" w:asciiTheme="minorEastAsia" w:hAnsiTheme="minorEastAsia" w:eastAsiaTheme="minorEastAsia"/>
          <w:color w:val="auto"/>
          <w:sz w:val="24"/>
          <w:highlight w:val="none"/>
          <w:lang w:val="en-US" w:eastAsia="zh-CN"/>
        </w:rPr>
        <w:t>提供近6个月任意一个月养老保险缴纳证明文件</w:t>
      </w:r>
      <w:r>
        <w:rPr>
          <w:rFonts w:hint="eastAsia" w:cs="宋体" w:asciiTheme="minorEastAsia" w:hAnsiTheme="minorEastAsia"/>
          <w:color w:val="auto"/>
          <w:sz w:val="24"/>
          <w:highlight w:val="none"/>
          <w:lang w:val="en-US" w:eastAsia="zh-CN"/>
        </w:rPr>
        <w:t>，</w:t>
      </w:r>
      <w:r>
        <w:rPr>
          <w:rFonts w:hint="eastAsia" w:cs="宋体" w:asciiTheme="minorEastAsia" w:hAnsiTheme="minorEastAsia" w:eastAsiaTheme="minorEastAsia"/>
          <w:color w:val="auto"/>
          <w:sz w:val="24"/>
          <w:highlight w:val="none"/>
        </w:rPr>
        <w:t>且未在其他在建工程项目中担任项目经理；</w:t>
      </w:r>
    </w:p>
    <w:p w14:paraId="29A7D098">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r>
        <w:rPr>
          <w:rFonts w:hint="eastAsia" w:cs="宋体" w:asciiTheme="minorEastAsia" w:hAnsiTheme="minorEastAsia"/>
          <w:color w:val="auto"/>
          <w:sz w:val="24"/>
          <w:highlight w:val="none"/>
          <w:lang w:val="en-US" w:eastAsia="zh-CN"/>
        </w:rPr>
        <w:t>具有良好的商业信誉和健全的财务制度</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提供202</w:t>
      </w:r>
      <w:r>
        <w:rPr>
          <w:rFonts w:hint="eastAsia" w:cs="宋体" w:asciiTheme="minorEastAsia" w:hAnsiTheme="minorEastAsia"/>
          <w:color w:val="auto"/>
          <w:sz w:val="24"/>
          <w:highlight w:val="none"/>
          <w:lang w:val="en-US" w:eastAsia="zh-CN"/>
        </w:rPr>
        <w:t>4</w:t>
      </w:r>
      <w:r>
        <w:rPr>
          <w:rFonts w:hint="eastAsia" w:cs="宋体" w:asciiTheme="minorEastAsia" w:hAnsiTheme="minorEastAsia" w:eastAsiaTheme="minorEastAsia"/>
          <w:color w:val="auto"/>
          <w:sz w:val="24"/>
          <w:highlight w:val="none"/>
          <w:lang w:val="en-US" w:eastAsia="zh-CN"/>
        </w:rPr>
        <w:t>年度财务报告</w:t>
      </w:r>
      <w:r>
        <w:rPr>
          <w:rFonts w:hint="eastAsia" w:cs="宋体" w:asciiTheme="minorEastAsia" w:hAnsiTheme="minorEastAsia"/>
          <w:color w:val="auto"/>
          <w:sz w:val="24"/>
          <w:highlight w:val="none"/>
          <w:lang w:val="en-US" w:eastAsia="zh-CN"/>
        </w:rPr>
        <w:t>、</w:t>
      </w:r>
      <w:r>
        <w:rPr>
          <w:rFonts w:hint="eastAsia" w:cs="宋体" w:asciiTheme="minorEastAsia" w:hAnsiTheme="minorEastAsia" w:eastAsiaTheme="minorEastAsia"/>
          <w:color w:val="auto"/>
          <w:sz w:val="24"/>
          <w:highlight w:val="none"/>
        </w:rPr>
        <w:t>新成立企业从成立之日起计算</w:t>
      </w:r>
      <w:r>
        <w:rPr>
          <w:rFonts w:hint="eastAsia" w:cs="宋体" w:asciiTheme="minorEastAsia" w:hAnsiTheme="minorEastAsia"/>
          <w:color w:val="auto"/>
          <w:sz w:val="24"/>
          <w:highlight w:val="none"/>
          <w:lang w:val="en-US" w:eastAsia="zh-CN"/>
        </w:rPr>
        <w:t>不足一年的提供</w:t>
      </w:r>
      <w:r>
        <w:rPr>
          <w:rFonts w:hint="eastAsia" w:cs="宋体" w:asciiTheme="minorEastAsia" w:hAnsiTheme="minorEastAsia" w:eastAsiaTheme="minorEastAsia"/>
          <w:color w:val="auto"/>
          <w:sz w:val="24"/>
          <w:highlight w:val="none"/>
          <w:lang w:val="en-US" w:eastAsia="zh-CN"/>
        </w:rPr>
        <w:t>资信证明</w:t>
      </w:r>
      <w:r>
        <w:rPr>
          <w:rFonts w:hint="eastAsia" w:cs="宋体" w:asciiTheme="minorEastAsia" w:hAnsiTheme="minorEastAsia"/>
          <w:color w:val="auto"/>
          <w:sz w:val="24"/>
          <w:highlight w:val="none"/>
          <w:lang w:val="en-US" w:eastAsia="zh-CN"/>
        </w:rPr>
        <w:t>、</w:t>
      </w:r>
      <w:r>
        <w:rPr>
          <w:rFonts w:hint="eastAsia" w:cs="宋体" w:asciiTheme="minorEastAsia" w:hAnsiTheme="minorEastAsia" w:eastAsiaTheme="minorEastAsia"/>
          <w:color w:val="auto"/>
          <w:sz w:val="24"/>
          <w:highlight w:val="none"/>
          <w:lang w:val="en-US" w:eastAsia="zh-CN"/>
        </w:rPr>
        <w:t>或承诺书格式自拟）</w:t>
      </w:r>
      <w:r>
        <w:rPr>
          <w:rFonts w:hint="eastAsia" w:cs="宋体" w:asciiTheme="minorEastAsia" w:hAnsiTheme="minorEastAsia" w:eastAsiaTheme="minorEastAsia"/>
          <w:color w:val="auto"/>
          <w:sz w:val="24"/>
          <w:highlight w:val="none"/>
        </w:rPr>
        <w:t>；</w:t>
      </w:r>
    </w:p>
    <w:p w14:paraId="292DB8F3">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5、须提供企业依法缴纳税收的证明资料（新成立的企业从成立之日起计算），主要是指缴纳增值税或企业所得税或企业附加税的缴费证明，依法免税的投标</w:t>
      </w:r>
      <w:r>
        <w:rPr>
          <w:rFonts w:hint="eastAsia" w:cs="宋体" w:asciiTheme="minorEastAsia" w:hAnsi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，应提供相应文件证明其依法免税（</w:t>
      </w:r>
      <w:r>
        <w:rPr>
          <w:rFonts w:hint="eastAsia" w:cs="宋体" w:asciiTheme="minorEastAsia" w:hAnsiTheme="minorEastAsia" w:eastAsiaTheme="minorEastAsia"/>
          <w:color w:val="auto"/>
          <w:sz w:val="24"/>
        </w:rPr>
        <w:t>提供</w:t>
      </w:r>
      <w:r>
        <w:rPr>
          <w:rFonts w:hint="eastAsia" w:cs="宋体" w:asciiTheme="minorEastAsia" w:hAnsiTheme="minorEastAsia"/>
          <w:color w:val="auto"/>
          <w:sz w:val="24"/>
          <w:lang w:val="en-US" w:eastAsia="zh-CN"/>
        </w:rPr>
        <w:t>近6个月</w:t>
      </w:r>
      <w:r>
        <w:rPr>
          <w:rFonts w:hint="eastAsia" w:cs="宋体" w:asciiTheme="minorEastAsia" w:hAnsiTheme="minorEastAsia" w:eastAsiaTheme="minorEastAsia"/>
          <w:color w:val="auto"/>
          <w:sz w:val="24"/>
        </w:rPr>
        <w:t>任意一个月</w:t>
      </w:r>
      <w:r>
        <w:rPr>
          <w:rFonts w:hint="eastAsia" w:cs="宋体" w:asciiTheme="minorEastAsia" w:hAnsiTheme="minorEastAsia" w:eastAsiaTheme="minorEastAsia"/>
          <w:color w:val="auto"/>
          <w:sz w:val="24"/>
          <w:highlight w:val="none"/>
        </w:rPr>
        <w:t>）；</w:t>
      </w:r>
    </w:p>
    <w:p w14:paraId="37201941">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highlight w:val="none"/>
        </w:rPr>
        <w:t>6、参加政府采购活动前3年内无行贿犯罪记录，（开标时提供《</w:t>
      </w:r>
      <w:r>
        <w:rPr>
          <w:rFonts w:hint="eastAsia" w:cs="宋体" w:asciiTheme="minorEastAsia" w:hAnsiTheme="minorEastAsia" w:eastAsiaTheme="minorEastAsia"/>
          <w:color w:val="auto"/>
          <w:sz w:val="24"/>
        </w:rPr>
        <w:t>中国裁判文书网》查询结果网页截图或企业自行承诺的无行贿犯罪承诺书，查询&lt;承诺&gt;对象为“企业，法定代表人，项目经理”）；</w:t>
      </w:r>
    </w:p>
    <w:p w14:paraId="412FDA09">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color w:val="auto"/>
          <w:sz w:val="24"/>
          <w:lang w:val="en-US" w:eastAsia="zh-CN"/>
        </w:rPr>
        <w:t>7</w:t>
      </w:r>
      <w:r>
        <w:rPr>
          <w:rFonts w:hint="eastAsia" w:cs="宋体" w:asciiTheme="minorEastAsia" w:hAnsiTheme="minorEastAsia" w:eastAsiaTheme="minorEastAsia"/>
          <w:color w:val="auto"/>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须自行出具本企业无商业贿赂和不正当竞争行为承诺书）；</w:t>
      </w:r>
    </w:p>
    <w:p w14:paraId="59613632">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color w:val="auto"/>
          <w:sz w:val="24"/>
          <w:lang w:val="en-US" w:eastAsia="zh-CN"/>
        </w:rPr>
        <w:t>8</w:t>
      </w:r>
      <w:r>
        <w:rPr>
          <w:rFonts w:hint="eastAsia" w:cs="宋体" w:asciiTheme="minorEastAsia" w:hAnsiTheme="minorEastAsia" w:eastAsiaTheme="minorEastAsia"/>
          <w:color w:val="auto"/>
          <w:sz w:val="24"/>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，拒绝参与本项目采购活动；（查询渠道：“信用中国”网站（www.creditchina.gov.cn）、中国政府采购网（www.ccgp.gov.cn）,</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须提供查询结果的网络截图。(注：査询时间必须是公告发布之后开标之前，查询结果清晰可见)</w:t>
      </w:r>
    </w:p>
    <w:p w14:paraId="56935D16">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rPr>
      </w:pPr>
      <w:r>
        <w:rPr>
          <w:rFonts w:hint="eastAsia" w:cs="宋体" w:asciiTheme="minorEastAsia" w:hAnsiTheme="minorEastAsia"/>
          <w:color w:val="auto"/>
          <w:sz w:val="24"/>
          <w:lang w:val="en-US" w:eastAsia="zh-CN"/>
        </w:rPr>
        <w:t>9</w:t>
      </w:r>
      <w:r>
        <w:rPr>
          <w:rFonts w:hint="eastAsia" w:cs="宋体" w:asciiTheme="minorEastAsia" w:hAnsiTheme="minorEastAsia" w:eastAsiaTheme="minorEastAsia"/>
          <w:color w:val="auto"/>
          <w:sz w:val="24"/>
        </w:rPr>
        <w:t>、本项目不接受联合体投标；</w:t>
      </w:r>
    </w:p>
    <w:p w14:paraId="22FC5829">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10、本次磋商实行资格后审。</w:t>
      </w:r>
    </w:p>
    <w:p w14:paraId="57F4D927">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注：被列入失信被执行人、重大税收违法失信主体的企业做无效标处理。招标人或招标代理机构有权对</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信用记录进行甄别和复查。</w:t>
      </w:r>
    </w:p>
    <w:p w14:paraId="40E31DCB">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三、磋商文件获取</w:t>
      </w:r>
      <w:r>
        <w:rPr>
          <w:rFonts w:hint="eastAsia" w:cs="宋体" w:asciiTheme="minorEastAsia" w:hAnsiTheme="minorEastAsia"/>
          <w:color w:val="auto"/>
          <w:sz w:val="24"/>
          <w:lang w:val="en-US" w:eastAsia="zh-CN"/>
        </w:rPr>
        <w:t>方式</w:t>
      </w:r>
    </w:p>
    <w:p w14:paraId="5284E0DA">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1、时间：202</w:t>
      </w:r>
      <w:r>
        <w:rPr>
          <w:rFonts w:hint="eastAsia" w:cs="宋体" w:asciiTheme="minorEastAsia" w:hAnsi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color w:val="auto"/>
          <w:sz w:val="24"/>
          <w:lang w:val="en-US" w:eastAsia="zh-CN"/>
        </w:rPr>
        <w:t>01</w:t>
      </w:r>
      <w:r>
        <w:rPr>
          <w:rFonts w:hint="eastAsia" w:cs="宋体" w:asciiTheme="minorEastAsia" w:hAnsiTheme="minorEastAsia" w:eastAsiaTheme="minorEastAsia"/>
          <w:color w:val="auto"/>
          <w:sz w:val="24"/>
        </w:rPr>
        <w:t>月</w:t>
      </w:r>
      <w:r>
        <w:rPr>
          <w:rFonts w:hint="eastAsia" w:cs="宋体" w:asciiTheme="minorEastAsia" w:hAnsiTheme="minorEastAsia"/>
          <w:color w:val="auto"/>
          <w:sz w:val="24"/>
          <w:lang w:val="en-US" w:eastAsia="zh-CN"/>
        </w:rPr>
        <w:t>30</w:t>
      </w:r>
      <w:r>
        <w:rPr>
          <w:rFonts w:hint="eastAsia" w:cs="宋体" w:asciiTheme="minorEastAsia" w:hAnsiTheme="minorEastAsia" w:eastAsiaTheme="minorEastAsia"/>
          <w:color w:val="auto"/>
          <w:sz w:val="24"/>
        </w:rPr>
        <w:t>日08时00分至202</w:t>
      </w:r>
      <w:r>
        <w:rPr>
          <w:rFonts w:hint="eastAsia" w:cs="宋体" w:asciiTheme="minorEastAsia" w:hAnsi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color w:val="auto"/>
          <w:sz w:val="24"/>
          <w:lang w:val="en-US" w:eastAsia="zh-CN"/>
        </w:rPr>
        <w:t>02</w:t>
      </w:r>
      <w:r>
        <w:rPr>
          <w:rFonts w:hint="eastAsia" w:cs="宋体" w:asciiTheme="minorEastAsia" w:hAnsiTheme="minorEastAsia" w:eastAsiaTheme="minorEastAsia"/>
          <w:color w:val="auto"/>
          <w:sz w:val="24"/>
        </w:rPr>
        <w:t>月</w:t>
      </w:r>
      <w:r>
        <w:rPr>
          <w:rFonts w:hint="eastAsia" w:cs="宋体" w:asciiTheme="minorEastAsia" w:hAnsiTheme="minorEastAsia"/>
          <w:color w:val="auto"/>
          <w:sz w:val="24"/>
          <w:lang w:val="en-US" w:eastAsia="zh-CN"/>
        </w:rPr>
        <w:t>10</w:t>
      </w:r>
      <w:r>
        <w:rPr>
          <w:rFonts w:hint="eastAsia" w:cs="宋体" w:asciiTheme="minorEastAsia" w:hAnsiTheme="minorEastAsia" w:eastAsiaTheme="minorEastAsia"/>
          <w:color w:val="auto"/>
          <w:sz w:val="24"/>
        </w:rPr>
        <w:t>日</w:t>
      </w:r>
      <w:r>
        <w:rPr>
          <w:rFonts w:hint="eastAsia" w:cs="宋体" w:asciiTheme="minorEastAsia" w:hAnsiTheme="minorEastAsia"/>
          <w:color w:val="auto"/>
          <w:sz w:val="24"/>
          <w:lang w:val="en-US" w:eastAsia="zh-CN"/>
        </w:rPr>
        <w:t>08</w:t>
      </w:r>
      <w:r>
        <w:rPr>
          <w:rFonts w:hint="eastAsia" w:cs="宋体" w:asciiTheme="minorEastAsia" w:hAnsiTheme="minorEastAsia" w:eastAsiaTheme="minorEastAsia"/>
          <w:color w:val="auto"/>
          <w:sz w:val="24"/>
        </w:rPr>
        <w:t>时</w:t>
      </w:r>
      <w:r>
        <w:rPr>
          <w:rFonts w:hint="eastAsia" w:cs="宋体" w:asciiTheme="minorEastAsia" w:hAnsiTheme="minorEastAsia"/>
          <w:color w:val="auto"/>
          <w:sz w:val="24"/>
          <w:lang w:val="en-US" w:eastAsia="zh-CN"/>
        </w:rPr>
        <w:t>40</w:t>
      </w:r>
      <w:r>
        <w:rPr>
          <w:rFonts w:hint="eastAsia" w:cs="宋体" w:asciiTheme="minorEastAsia" w:hAnsiTheme="minorEastAsia" w:eastAsiaTheme="minorEastAsia"/>
          <w:color w:val="auto"/>
          <w:sz w:val="24"/>
        </w:rPr>
        <w:t>分；</w:t>
      </w:r>
    </w:p>
    <w:p w14:paraId="16EA9D32">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rPr>
      </w:pPr>
      <w:r>
        <w:rPr>
          <w:rFonts w:hint="eastAsia" w:cs="宋体" w:asciiTheme="minorEastAsia" w:hAnsiTheme="minorEastAsia"/>
          <w:color w:val="auto"/>
          <w:sz w:val="24"/>
          <w:lang w:val="en-US" w:eastAsia="zh-CN"/>
        </w:rPr>
        <w:t>2</w:t>
      </w:r>
      <w:r>
        <w:rPr>
          <w:rFonts w:hint="eastAsia" w:cs="宋体" w:asciiTheme="minorEastAsia" w:hAnsiTheme="minorEastAsia" w:eastAsiaTheme="minorEastAsia"/>
          <w:color w:val="auto"/>
          <w:sz w:val="24"/>
        </w:rPr>
        <w:t>、方式：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6F919E79">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办理CA证书：http://gzjy.smx.gov.cn/bzzx/008001/20231102/4defc9b5-408e-47f2-9e9f-1f376a06ee1f.htmll</w:t>
      </w:r>
    </w:p>
    <w:p w14:paraId="1DF6DBCE">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color w:val="auto"/>
          <w:sz w:val="24"/>
          <w:lang w:val="en-US" w:eastAsia="zh-CN"/>
        </w:rPr>
        <w:t>3</w:t>
      </w:r>
      <w:r>
        <w:rPr>
          <w:rFonts w:hint="eastAsia" w:cs="宋体" w:asciiTheme="minorEastAsia" w:hAnsiTheme="minorEastAsia" w:eastAsiaTheme="minorEastAsia"/>
          <w:color w:val="auto"/>
          <w:sz w:val="24"/>
        </w:rPr>
        <w:t>、本项目为全电子招标，不再收取磋商文件费用。</w:t>
      </w:r>
    </w:p>
    <w:p w14:paraId="509B8A13">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注：本项目为不见面开标项目，开标当日，</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无需到开标现场参加开标会议，</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应当在投标截止时间前，登陆不见面开标大厅选择登陆三门峡市公共资源电子招投标系统进行登陆（网址为http://120.194.249.36:10094/BidOpening/bidopeninghallaction/hall/login））,在线准时参加开标活动并进行响应文件解密等。每位</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的解密时间为开标时间起30分钟内完成。因</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原因未能解密、解密失败或解密超时的将被拒绝。</w:t>
      </w:r>
    </w:p>
    <w:p w14:paraId="67B0D538">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四、投标资料的提交</w:t>
      </w:r>
    </w:p>
    <w:p w14:paraId="5D12063B">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本项目实行资格后审，审查内容以投标截止时间前在三门峡市公共资源交易中心网提交磋商响应文件的信息为准，其上传资料真实性由</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自行承担，同时，</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要完善主体库。原件扫描件清晰可辨。否则，由此造成应得分而未得分或资格审查不合格等情况的，由</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承担责任。</w:t>
      </w:r>
    </w:p>
    <w:p w14:paraId="3D46871E">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五、磋商保证金</w:t>
      </w:r>
    </w:p>
    <w:p w14:paraId="0570206F">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按照《河南省财政厅关于优化政府采购营商环境有关问题的通知》（豫财购[2019]4号文）的要求本项目不再收取磋商保证金。</w:t>
      </w:r>
    </w:p>
    <w:p w14:paraId="2E9930A9">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六、磋商响应文件的递交截止时间（开标时间）及地点</w:t>
      </w:r>
    </w:p>
    <w:p w14:paraId="30BC7B9C">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1、磋商响应文件递交的截止时间（开标时间）：202</w:t>
      </w:r>
      <w:r>
        <w:rPr>
          <w:rFonts w:hint="eastAsia" w:cs="宋体" w:asciiTheme="minorEastAsia" w:hAnsi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color w:val="auto"/>
          <w:sz w:val="24"/>
          <w:lang w:val="en-US" w:eastAsia="zh-CN"/>
        </w:rPr>
        <w:t>02</w:t>
      </w:r>
      <w:r>
        <w:rPr>
          <w:rFonts w:hint="eastAsia" w:cs="宋体" w:asciiTheme="minorEastAsia" w:hAnsiTheme="minorEastAsia" w:eastAsiaTheme="minorEastAsia"/>
          <w:color w:val="auto"/>
          <w:sz w:val="24"/>
        </w:rPr>
        <w:t>月</w:t>
      </w:r>
      <w:r>
        <w:rPr>
          <w:rFonts w:hint="eastAsia" w:cs="宋体" w:asciiTheme="minorEastAsia" w:hAnsiTheme="minorEastAsia"/>
          <w:color w:val="auto"/>
          <w:sz w:val="24"/>
          <w:lang w:val="en-US" w:eastAsia="zh-CN"/>
        </w:rPr>
        <w:t>10</w:t>
      </w:r>
      <w:r>
        <w:rPr>
          <w:rFonts w:hint="eastAsia" w:cs="宋体" w:asciiTheme="minorEastAsia" w:hAnsiTheme="minorEastAsia" w:eastAsiaTheme="minorEastAsia"/>
          <w:color w:val="auto"/>
          <w:sz w:val="24"/>
        </w:rPr>
        <w:t>日</w:t>
      </w:r>
      <w:r>
        <w:rPr>
          <w:rFonts w:hint="eastAsia" w:cs="宋体" w:asciiTheme="minorEastAsia" w:hAnsiTheme="minorEastAsia"/>
          <w:color w:val="auto"/>
          <w:sz w:val="24"/>
          <w:lang w:val="en-US" w:eastAsia="zh-CN"/>
        </w:rPr>
        <w:t>8</w:t>
      </w:r>
      <w:r>
        <w:rPr>
          <w:rFonts w:hint="eastAsia" w:cs="宋体" w:asciiTheme="minorEastAsia" w:hAnsiTheme="minorEastAsia" w:eastAsiaTheme="minorEastAsia"/>
          <w:color w:val="auto"/>
          <w:sz w:val="24"/>
        </w:rPr>
        <w:t>时</w:t>
      </w:r>
      <w:r>
        <w:rPr>
          <w:rFonts w:hint="eastAsia" w:cs="宋体" w:asciiTheme="minorEastAsia" w:hAnsiTheme="minorEastAsia"/>
          <w:color w:val="auto"/>
          <w:sz w:val="24"/>
          <w:lang w:val="en-US" w:eastAsia="zh-CN"/>
        </w:rPr>
        <w:t>40</w:t>
      </w:r>
      <w:r>
        <w:rPr>
          <w:rFonts w:hint="eastAsia" w:cs="宋体" w:asciiTheme="minorEastAsia" w:hAnsiTheme="minorEastAsia" w:eastAsiaTheme="minorEastAsia"/>
          <w:color w:val="auto"/>
          <w:sz w:val="24"/>
        </w:rPr>
        <w:t>分（北京时间）</w:t>
      </w:r>
    </w:p>
    <w:p w14:paraId="330233B1">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2、开标地点：卢氏县公共资源交易中心四楼第</w:t>
      </w:r>
      <w:r>
        <w:rPr>
          <w:rFonts w:hint="eastAsia" w:cs="宋体" w:asciiTheme="minorEastAsia" w:hAnsiTheme="minorEastAsia"/>
          <w:color w:val="auto"/>
          <w:sz w:val="24"/>
          <w:lang w:val="en-US" w:eastAsia="zh-CN"/>
        </w:rPr>
        <w:t>一</w:t>
      </w:r>
      <w:r>
        <w:rPr>
          <w:rFonts w:hint="eastAsia" w:cs="宋体" w:asciiTheme="minorEastAsia" w:hAnsiTheme="minorEastAsia" w:eastAsiaTheme="minorEastAsia"/>
          <w:color w:val="auto"/>
          <w:sz w:val="24"/>
        </w:rPr>
        <w:t>开标室；</w:t>
      </w:r>
    </w:p>
    <w:p w14:paraId="41C1C2F2">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3、评标地点：卢氏县公共资源交易中心二楼第</w:t>
      </w:r>
      <w:r>
        <w:rPr>
          <w:rFonts w:hint="eastAsia" w:cs="宋体" w:asciiTheme="minorEastAsia" w:hAnsiTheme="minorEastAsia"/>
          <w:color w:val="auto"/>
          <w:sz w:val="24"/>
          <w:lang w:val="en-US" w:eastAsia="zh-CN"/>
        </w:rPr>
        <w:t>一</w:t>
      </w:r>
      <w:r>
        <w:rPr>
          <w:rFonts w:hint="eastAsia" w:cs="宋体" w:asciiTheme="minorEastAsia" w:hAnsiTheme="minorEastAsia" w:eastAsiaTheme="minorEastAsia"/>
          <w:color w:val="auto"/>
          <w:sz w:val="24"/>
        </w:rPr>
        <w:t>评标室；</w:t>
      </w:r>
    </w:p>
    <w:p w14:paraId="7B5E6A62">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七、其他事项</w:t>
      </w:r>
    </w:p>
    <w:p w14:paraId="0971F4DF">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应仔细阅读操作手册，在本公告中要求的截止时间前完成网上投标等工作。因</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操作不当等问题造成的无法下载磋商文件、无法开标等一切后果，由</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自行承担；</w:t>
      </w:r>
    </w:p>
    <w:p w14:paraId="35E08F79">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2、开标所发生的一切费用由各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自行承担，并承担相应的风险和责任；</w:t>
      </w:r>
    </w:p>
    <w:p w14:paraId="09EDDF16">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3、是否退还磋商响应文件：否；</w:t>
      </w:r>
    </w:p>
    <w:p w14:paraId="158EEDF4">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温馨提示：本项目为电子化、无纸化交易项目，开标时不再接受任何纸质资料，为保证您能开标成功，请需仔细阅读磋商文件和三门峡市公共资源交易中心官网业务办理指南。</w:t>
      </w:r>
    </w:p>
    <w:p w14:paraId="79CD2187">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八、发布公告的媒介</w:t>
      </w:r>
    </w:p>
    <w:p w14:paraId="796756C5">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本次磋商公告同时在《中国招标投标公共服务平台》、《河南省政府采购网》、《三门峡市公共资源交易中心网》上发布。</w:t>
      </w:r>
    </w:p>
    <w:p w14:paraId="715F54DF">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九、联系方式</w:t>
      </w:r>
    </w:p>
    <w:p w14:paraId="19564520">
      <w:pPr>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监督单位：卢氏县政府采购办公室</w:t>
      </w:r>
    </w:p>
    <w:p w14:paraId="324B92A7">
      <w:pPr>
        <w:pageBreakBefore w:val="0"/>
        <w:kinsoku/>
        <w:wordWrap/>
        <w:overflowPunct/>
        <w:topLinePunct w:val="0"/>
        <w:autoSpaceDE/>
        <w:autoSpaceDN/>
        <w:bidi w:val="0"/>
        <w:spacing w:after="0" w:line="360" w:lineRule="auto"/>
        <w:ind w:firstLine="480" w:firstLineChars="200"/>
        <w:textAlignment w:val="auto"/>
        <w:rPr>
          <w:rFonts w:hint="default" w:cs="宋体"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系</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人：</w:t>
      </w:r>
      <w:r>
        <w:rPr>
          <w:rFonts w:hint="eastAsia" w:asciiTheme="minorEastAsia" w:hAnsiTheme="minorEastAsia" w:eastAsiaTheme="minorEastAsia"/>
          <w:color w:val="auto"/>
          <w:sz w:val="24"/>
          <w:lang w:val="en-US" w:eastAsia="zh-CN"/>
        </w:rPr>
        <w:t>郭伟静</w:t>
      </w:r>
    </w:p>
    <w:p w14:paraId="194F3348">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电</w:t>
      </w:r>
      <w:r>
        <w:rPr>
          <w:rFonts w:hint="eastAsia" w:cs="宋体" w:asciiTheme="minorEastAsia" w:hAnsiTheme="minorEastAsia"/>
          <w:color w:val="auto"/>
          <w:sz w:val="24"/>
          <w:lang w:val="en-US" w:eastAsia="zh-CN"/>
        </w:rPr>
        <w:t xml:space="preserve">    </w:t>
      </w:r>
      <w:r>
        <w:rPr>
          <w:rFonts w:hint="eastAsia" w:cs="宋体" w:asciiTheme="minorEastAsia" w:hAnsiTheme="minorEastAsia" w:eastAsiaTheme="minorEastAsia"/>
          <w:color w:val="auto"/>
          <w:sz w:val="24"/>
        </w:rPr>
        <w:t>话：03</w:t>
      </w:r>
      <w:r>
        <w:rPr>
          <w:rFonts w:hint="eastAsia" w:asciiTheme="minorEastAsia" w:hAnsiTheme="minorEastAsia" w:eastAsiaTheme="minorEastAsia"/>
          <w:color w:val="auto"/>
          <w:sz w:val="24"/>
        </w:rPr>
        <w:t>98-7863556</w:t>
      </w:r>
    </w:p>
    <w:p w14:paraId="05B4DD84">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地</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址：卢氏县城关镇解放路中段</w:t>
      </w:r>
    </w:p>
    <w:p w14:paraId="40FD7397">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监督单位</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中国共产党卢氏县</w:t>
      </w:r>
      <w:r>
        <w:rPr>
          <w:rFonts w:hint="eastAsia" w:asciiTheme="minorEastAsia" w:hAnsiTheme="minorEastAsia" w:eastAsiaTheme="minorEastAsia"/>
          <w:color w:val="auto"/>
          <w:sz w:val="24"/>
          <w:lang w:eastAsia="zh-CN"/>
        </w:rPr>
        <w:t>官坡</w:t>
      </w:r>
      <w:r>
        <w:rPr>
          <w:rFonts w:hint="eastAsia" w:asciiTheme="minorEastAsia" w:hAnsiTheme="minorEastAsia" w:eastAsiaTheme="minorEastAsia"/>
          <w:color w:val="auto"/>
          <w:sz w:val="24"/>
          <w:lang w:val="en-US" w:eastAsia="zh-CN"/>
        </w:rPr>
        <w:t>镇</w:t>
      </w:r>
      <w:r>
        <w:rPr>
          <w:rFonts w:hint="eastAsia" w:asciiTheme="minorEastAsia" w:hAnsiTheme="minorEastAsia" w:eastAsiaTheme="minorEastAsia"/>
          <w:color w:val="auto"/>
          <w:sz w:val="24"/>
          <w:lang w:eastAsia="zh-CN"/>
        </w:rPr>
        <w:t>纪律检查委员会</w:t>
      </w:r>
    </w:p>
    <w:p w14:paraId="1D0B5396">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w:t>
      </w:r>
      <w:r>
        <w:rPr>
          <w:rFonts w:hint="eastAsia" w:asciiTheme="minorEastAsia" w:hAnsi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系</w:t>
      </w:r>
      <w:r>
        <w:rPr>
          <w:rFonts w:hint="eastAsia" w:asciiTheme="minorEastAsia" w:hAnsi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人：</w:t>
      </w:r>
      <w:r>
        <w:rPr>
          <w:rFonts w:hint="eastAsia" w:asciiTheme="minorEastAsia" w:hAnsiTheme="minorEastAsia" w:eastAsiaTheme="minorEastAsia"/>
          <w:color w:val="auto"/>
          <w:sz w:val="24"/>
          <w:highlight w:val="none"/>
          <w:lang w:eastAsia="zh-CN"/>
        </w:rPr>
        <w:t>薛亚萍</w:t>
      </w:r>
    </w:p>
    <w:p w14:paraId="6E652A27">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w:t>
      </w:r>
      <w:r>
        <w:rPr>
          <w:rFonts w:hint="eastAsia" w:asciiTheme="minorEastAsia" w:hAnsi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话：15729001822</w:t>
      </w:r>
    </w:p>
    <w:p w14:paraId="33C9E978">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w:t>
      </w:r>
      <w:r>
        <w:rPr>
          <w:rFonts w:hint="eastAsia" w:asciiTheme="minorEastAsia" w:hAnsi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址：卢氏县官坡镇官坡街</w:t>
      </w:r>
    </w:p>
    <w:p w14:paraId="37B13189">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采</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购</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人：</w:t>
      </w:r>
      <w:r>
        <w:rPr>
          <w:rFonts w:hint="eastAsia" w:asciiTheme="minorEastAsia" w:hAnsiTheme="minorEastAsia"/>
          <w:color w:val="auto"/>
          <w:sz w:val="24"/>
          <w:lang w:eastAsia="zh-CN"/>
        </w:rPr>
        <w:t>卢氏县官坡镇人民政府</w:t>
      </w:r>
    </w:p>
    <w:p w14:paraId="35B04870">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系</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人：任艳涛</w:t>
      </w:r>
    </w:p>
    <w:p w14:paraId="656293E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话：15939802740、0398-7411103</w:t>
      </w:r>
    </w:p>
    <w:p w14:paraId="5D22858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地</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址：卢氏县官坡镇官坡街</w:t>
      </w:r>
    </w:p>
    <w:bookmarkEnd w:id="2"/>
    <w:p w14:paraId="5D24D80D">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代理机构：</w:t>
      </w:r>
      <w:r>
        <w:rPr>
          <w:rFonts w:hint="eastAsia" w:asciiTheme="minorEastAsia" w:hAnsiTheme="minorEastAsia"/>
          <w:color w:val="auto"/>
          <w:sz w:val="24"/>
          <w:lang w:eastAsia="zh-CN"/>
        </w:rPr>
        <w:t>河南领秀工程造价咨询有限公司</w:t>
      </w:r>
    </w:p>
    <w:p w14:paraId="789F8CDF">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系</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人：</w:t>
      </w:r>
      <w:r>
        <w:rPr>
          <w:rFonts w:hint="eastAsia" w:asciiTheme="minorEastAsia" w:hAnsiTheme="minorEastAsia"/>
          <w:color w:val="auto"/>
          <w:sz w:val="24"/>
          <w:lang w:val="en-US" w:eastAsia="zh-CN"/>
        </w:rPr>
        <w:t>冯敏、白茹</w:t>
      </w:r>
    </w:p>
    <w:p w14:paraId="3F90124C">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eastAsia="zh-CN"/>
        </w:rPr>
        <w:t>联系电话</w:t>
      </w:r>
      <w:r>
        <w:rPr>
          <w:rFonts w:hint="eastAsia" w:asciiTheme="minorEastAsia" w:hAnsiTheme="minorEastAsia" w:eastAsiaTheme="minorEastAsia"/>
          <w:color w:val="auto"/>
          <w:sz w:val="24"/>
        </w:rPr>
        <w:t>：0371-61282798、13283807903</w:t>
      </w:r>
    </w:p>
    <w:p w14:paraId="5BA8E4A4">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地</w:t>
      </w:r>
      <w:r>
        <w:rPr>
          <w:rFonts w:hint="eastAsia" w:asciiTheme="minorEastAsia" w:hAnsiTheme="minorEastAsia"/>
          <w:color w:val="auto"/>
          <w:sz w:val="24"/>
          <w:lang w:val="en-US" w:eastAsia="zh-CN"/>
        </w:rPr>
        <w:t xml:space="preserve">    </w:t>
      </w:r>
      <w:r>
        <w:rPr>
          <w:rFonts w:hint="eastAsia" w:asciiTheme="minorEastAsia" w:hAnsiTheme="minorEastAsia" w:eastAsiaTheme="minorEastAsia"/>
          <w:color w:val="auto"/>
          <w:sz w:val="24"/>
        </w:rPr>
        <w:t>址：</w:t>
      </w:r>
      <w:r>
        <w:rPr>
          <w:rFonts w:hint="eastAsia" w:asciiTheme="minorEastAsia" w:hAnsiTheme="minorEastAsia" w:eastAsiaTheme="minorEastAsia"/>
          <w:color w:val="auto"/>
          <w:sz w:val="24"/>
          <w:lang w:val="en-US" w:eastAsia="zh-CN"/>
        </w:rPr>
        <w:t>郑州市电厂路北段河南省国家大学科技园（东区）16号楼C座20层2002室</w:t>
      </w:r>
    </w:p>
    <w:p w14:paraId="68047DE8">
      <w:pP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br w:type="page"/>
      </w:r>
    </w:p>
    <w:p w14:paraId="6780601E">
      <w:pPr>
        <w:pStyle w:val="4"/>
        <w:bidi w:val="0"/>
        <w:spacing w:line="240" w:lineRule="auto"/>
        <w:jc w:val="center"/>
        <w:rPr>
          <w:rFonts w:hint="eastAsia"/>
          <w:color w:val="auto"/>
          <w:sz w:val="30"/>
          <w:szCs w:val="30"/>
          <w:lang w:val="en-US" w:eastAsia="zh-CN"/>
        </w:rPr>
      </w:pPr>
      <w:bookmarkStart w:id="3" w:name="_Toc6275"/>
      <w:r>
        <w:rPr>
          <w:rFonts w:hint="eastAsia"/>
          <w:color w:val="auto"/>
          <w:sz w:val="30"/>
          <w:szCs w:val="30"/>
        </w:rPr>
        <w:t>第二章 磋商须知</w:t>
      </w:r>
      <w:bookmarkEnd w:id="3"/>
    </w:p>
    <w:p w14:paraId="14F81C0F">
      <w:pPr>
        <w:pageBreakBefore w:val="0"/>
        <w:kinsoku/>
        <w:wordWrap/>
        <w:overflowPunct/>
        <w:topLinePunct w:val="0"/>
        <w:autoSpaceDE/>
        <w:autoSpaceDN/>
        <w:bidi w:val="0"/>
        <w:spacing w:after="0" w:line="360" w:lineRule="auto"/>
        <w:ind w:firstLine="480" w:firstLineChars="200"/>
        <w:jc w:val="center"/>
        <w:textAlignment w:val="auto"/>
        <w:rPr>
          <w:rFonts w:hint="eastAsia" w:asciiTheme="minorEastAsia" w:hAnsiTheme="minorEastAsia" w:eastAsiaTheme="minorEastAsia"/>
          <w:color w:val="auto"/>
          <w:sz w:val="24"/>
          <w:lang w:val="en-US" w:eastAsia="zh-CN"/>
        </w:rPr>
      </w:pPr>
      <w:r>
        <w:rPr>
          <w:rFonts w:hint="eastAsia" w:asciiTheme="minorEastAsia" w:hAnsiTheme="minorEastAsia"/>
          <w:color w:val="auto"/>
          <w:sz w:val="24"/>
          <w:lang w:val="en-US" w:eastAsia="zh-CN"/>
        </w:rPr>
        <w:t>磋商</w:t>
      </w:r>
      <w:r>
        <w:rPr>
          <w:rFonts w:hint="eastAsia" w:asciiTheme="minorEastAsia" w:hAnsiTheme="minorEastAsia" w:eastAsiaTheme="minorEastAsia"/>
          <w:color w:val="auto"/>
          <w:sz w:val="24"/>
          <w:lang w:val="en-US" w:eastAsia="zh-CN"/>
        </w:rPr>
        <w:t>须知前附表</w:t>
      </w:r>
    </w:p>
    <w:tbl>
      <w:tblPr>
        <w:tblStyle w:val="17"/>
        <w:tblW w:w="9549" w:type="dxa"/>
        <w:jc w:val="center"/>
        <w:tblLayout w:type="fixed"/>
        <w:tblCellMar>
          <w:top w:w="0" w:type="dxa"/>
          <w:left w:w="108" w:type="dxa"/>
          <w:bottom w:w="0" w:type="dxa"/>
          <w:right w:w="108" w:type="dxa"/>
        </w:tblCellMar>
      </w:tblPr>
      <w:tblGrid>
        <w:gridCol w:w="938"/>
        <w:gridCol w:w="2609"/>
        <w:gridCol w:w="6002"/>
      </w:tblGrid>
      <w:tr w14:paraId="0A2157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5FAA7D">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74B5149D">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2D6AE4D">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编列内容</w:t>
            </w:r>
          </w:p>
        </w:tc>
      </w:tr>
      <w:tr w14:paraId="5799E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2681929">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609" w:type="dxa"/>
            <w:tcBorders>
              <w:top w:val="single" w:color="auto" w:sz="4" w:space="0"/>
              <w:left w:val="nil"/>
              <w:bottom w:val="single" w:color="auto" w:sz="4" w:space="0"/>
              <w:right w:val="single" w:color="auto" w:sz="4" w:space="0"/>
            </w:tcBorders>
            <w:vAlign w:val="center"/>
          </w:tcPr>
          <w:p w14:paraId="3EBC88FC">
            <w:pPr>
              <w:jc w:val="center"/>
              <w:rPr>
                <w:rFonts w:hint="eastAsia"/>
                <w:color w:val="auto"/>
                <w:sz w:val="24"/>
                <w:szCs w:val="24"/>
              </w:rPr>
            </w:pPr>
            <w:r>
              <w:rPr>
                <w:rFonts w:hint="eastAsia"/>
                <w:color w:val="auto"/>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2B5AA93B">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监督单位：卢氏县政府采购办公室</w:t>
            </w:r>
          </w:p>
          <w:p w14:paraId="49087BAE">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 系 人：郭伟静</w:t>
            </w:r>
          </w:p>
          <w:p w14:paraId="464C82BE">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话：0398-7863556</w:t>
            </w:r>
          </w:p>
          <w:p w14:paraId="46A33D4C">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址：卢氏县城关镇解放路中段</w:t>
            </w:r>
          </w:p>
          <w:p w14:paraId="1ADE0173">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监督单位：中国共产党卢氏县官坡镇纪律检查委员会</w:t>
            </w:r>
          </w:p>
          <w:p w14:paraId="4AEB4E7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 系 人：薛亚萍</w:t>
            </w:r>
          </w:p>
          <w:p w14:paraId="2727D48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话：15729001822</w:t>
            </w:r>
          </w:p>
          <w:p w14:paraId="638CE1A5">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址：卢氏县官坡镇官坡街</w:t>
            </w:r>
          </w:p>
          <w:p w14:paraId="78548B6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 购 人：卢氏县官坡镇人民政府</w:t>
            </w:r>
          </w:p>
          <w:p w14:paraId="51BB48C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 系 人：任艳涛</w:t>
            </w:r>
          </w:p>
          <w:p w14:paraId="7950AF6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话：15939802740、0398-7411103</w:t>
            </w:r>
          </w:p>
          <w:p w14:paraId="3877024E">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址：卢氏县官坡镇官坡街</w:t>
            </w:r>
          </w:p>
        </w:tc>
      </w:tr>
      <w:tr w14:paraId="49A7C1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DE3E7DC">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609" w:type="dxa"/>
            <w:tcBorders>
              <w:top w:val="single" w:color="auto" w:sz="4" w:space="0"/>
              <w:left w:val="nil"/>
              <w:bottom w:val="single" w:color="auto" w:sz="4" w:space="0"/>
              <w:right w:val="single" w:color="auto" w:sz="4" w:space="0"/>
            </w:tcBorders>
            <w:vAlign w:val="center"/>
          </w:tcPr>
          <w:p w14:paraId="21F6A4D8">
            <w:pPr>
              <w:jc w:val="center"/>
              <w:rPr>
                <w:rFonts w:hint="eastAsia"/>
                <w:color w:val="auto"/>
                <w:sz w:val="24"/>
                <w:szCs w:val="24"/>
              </w:rPr>
            </w:pPr>
            <w:r>
              <w:rPr>
                <w:rFonts w:hint="eastAsia"/>
                <w:color w:val="auto"/>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4D7BD2D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采购代理机构：</w:t>
            </w:r>
            <w:r>
              <w:rPr>
                <w:rFonts w:hint="eastAsia" w:asciiTheme="minorEastAsia" w:hAnsiTheme="minorEastAsia" w:eastAsiaTheme="minorEastAsia" w:cstheme="minorEastAsia"/>
                <w:color w:val="auto"/>
                <w:sz w:val="24"/>
                <w:szCs w:val="24"/>
                <w:lang w:eastAsia="zh-CN"/>
              </w:rPr>
              <w:t>河南领秀工程造价咨询有限公司</w:t>
            </w:r>
          </w:p>
          <w:p w14:paraId="4DE3E59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人：</w:t>
            </w:r>
            <w:r>
              <w:rPr>
                <w:rFonts w:hint="eastAsia" w:asciiTheme="minorEastAsia" w:hAnsiTheme="minorEastAsia" w:cstheme="minorEastAsia"/>
                <w:color w:val="auto"/>
                <w:sz w:val="24"/>
                <w:szCs w:val="24"/>
                <w:lang w:val="en-US" w:eastAsia="zh-CN"/>
              </w:rPr>
              <w:t>冯敏</w:t>
            </w:r>
            <w:r>
              <w:rPr>
                <w:rFonts w:hint="eastAsia" w:asciiTheme="minorEastAsia" w:hAnsiTheme="minorEastAsia" w:eastAsiaTheme="minorEastAsia" w:cstheme="minorEastAsia"/>
                <w:color w:val="auto"/>
                <w:sz w:val="24"/>
                <w:szCs w:val="24"/>
                <w:lang w:val="en-US" w:eastAsia="zh-CN"/>
              </w:rPr>
              <w:t>、白茹</w:t>
            </w:r>
          </w:p>
          <w:p w14:paraId="3C402EB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联系电话</w:t>
            </w:r>
            <w:r>
              <w:rPr>
                <w:rFonts w:hint="eastAsia" w:asciiTheme="minorEastAsia" w:hAnsiTheme="minorEastAsia" w:eastAsiaTheme="minorEastAsia" w:cstheme="minorEastAsia"/>
                <w:color w:val="auto"/>
                <w:sz w:val="24"/>
                <w:szCs w:val="24"/>
              </w:rPr>
              <w:t>：0371-61282798、13283807903</w:t>
            </w:r>
          </w:p>
          <w:p w14:paraId="57F52D6B">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址：</w:t>
            </w:r>
            <w:r>
              <w:rPr>
                <w:rFonts w:hint="eastAsia" w:asciiTheme="minorEastAsia" w:hAnsiTheme="minorEastAsia" w:eastAsiaTheme="minorEastAsia" w:cstheme="minorEastAsia"/>
                <w:color w:val="auto"/>
                <w:sz w:val="24"/>
                <w:szCs w:val="24"/>
                <w:lang w:val="en-US" w:eastAsia="zh-CN"/>
              </w:rPr>
              <w:t>郑州市电厂路北段河南省国家大学科技园（东区）16号楼C座20层2002室</w:t>
            </w:r>
          </w:p>
        </w:tc>
      </w:tr>
      <w:tr w14:paraId="6E600D4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EAAEB8">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609" w:type="dxa"/>
            <w:tcBorders>
              <w:top w:val="single" w:color="auto" w:sz="4" w:space="0"/>
              <w:left w:val="nil"/>
              <w:bottom w:val="single" w:color="auto" w:sz="4" w:space="0"/>
              <w:right w:val="single" w:color="auto" w:sz="4" w:space="0"/>
            </w:tcBorders>
            <w:vAlign w:val="center"/>
          </w:tcPr>
          <w:p w14:paraId="68128DF1">
            <w:pPr>
              <w:jc w:val="center"/>
              <w:rPr>
                <w:rFonts w:hint="eastAsia"/>
                <w:color w:val="auto"/>
                <w:sz w:val="24"/>
                <w:szCs w:val="24"/>
              </w:rPr>
            </w:pPr>
            <w:r>
              <w:rPr>
                <w:rFonts w:hint="eastAsia"/>
                <w:color w:val="auto"/>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6CECEB9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卢氏县2025年官坡镇兰东村农村公益事业财政奖补重点村项目</w:t>
            </w:r>
          </w:p>
        </w:tc>
      </w:tr>
      <w:tr w14:paraId="091530C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2597">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609" w:type="dxa"/>
            <w:tcBorders>
              <w:top w:val="single" w:color="auto" w:sz="4" w:space="0"/>
              <w:left w:val="nil"/>
              <w:bottom w:val="single" w:color="auto" w:sz="4" w:space="0"/>
              <w:right w:val="single" w:color="auto" w:sz="4" w:space="0"/>
            </w:tcBorders>
            <w:vAlign w:val="center"/>
          </w:tcPr>
          <w:p w14:paraId="4329D3BA">
            <w:pPr>
              <w:jc w:val="center"/>
              <w:rPr>
                <w:rFonts w:hint="eastAsia"/>
                <w:color w:val="auto"/>
                <w:sz w:val="24"/>
                <w:szCs w:val="24"/>
              </w:rPr>
            </w:pPr>
            <w:r>
              <w:rPr>
                <w:rFonts w:hint="eastAsia"/>
                <w:color w:val="auto"/>
                <w:sz w:val="24"/>
                <w:szCs w:val="24"/>
              </w:rPr>
              <w:t>项目编号</w:t>
            </w:r>
          </w:p>
        </w:tc>
        <w:tc>
          <w:tcPr>
            <w:tcW w:w="6002" w:type="dxa"/>
            <w:tcBorders>
              <w:top w:val="single" w:color="auto" w:sz="4" w:space="0"/>
              <w:left w:val="nil"/>
              <w:bottom w:val="single" w:color="auto" w:sz="4" w:space="0"/>
              <w:right w:val="single" w:color="auto" w:sz="4" w:space="0"/>
            </w:tcBorders>
            <w:vAlign w:val="center"/>
          </w:tcPr>
          <w:p w14:paraId="1CD7C09A">
            <w:pPr>
              <w:keepNext w:val="0"/>
              <w:keepLines w:val="0"/>
              <w:pageBreakBefore w:val="0"/>
              <w:kinsoku/>
              <w:overflowPunct/>
              <w:topLinePunct w:val="0"/>
              <w:autoSpaceDE/>
              <w:autoSpaceDN/>
              <w:bidi w:val="0"/>
              <w:spacing w:after="0" w:line="440" w:lineRule="exact"/>
              <w:ind w:right="0" w:rightChars="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三卢竞磋采购-2026-4、LSGZ[2026]011-ZC010</w:t>
            </w:r>
          </w:p>
        </w:tc>
      </w:tr>
      <w:tr w14:paraId="4A23FB08">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F4B3067">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609" w:type="dxa"/>
            <w:tcBorders>
              <w:top w:val="single" w:color="auto" w:sz="4" w:space="0"/>
              <w:left w:val="nil"/>
              <w:bottom w:val="single" w:color="auto" w:sz="4" w:space="0"/>
              <w:right w:val="single" w:color="auto" w:sz="4" w:space="0"/>
            </w:tcBorders>
            <w:vAlign w:val="center"/>
          </w:tcPr>
          <w:p w14:paraId="6DB366C1">
            <w:pPr>
              <w:jc w:val="center"/>
              <w:rPr>
                <w:rFonts w:hint="eastAsia"/>
                <w:color w:val="auto"/>
                <w:sz w:val="24"/>
                <w:szCs w:val="24"/>
              </w:rPr>
            </w:pPr>
            <w:r>
              <w:rPr>
                <w:rFonts w:hint="eastAsia"/>
                <w:color w:val="auto"/>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2350344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卢氏县官坡镇兰东村</w:t>
            </w:r>
          </w:p>
        </w:tc>
      </w:tr>
      <w:tr w14:paraId="4D8E14A1">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51B0E27">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609" w:type="dxa"/>
            <w:tcBorders>
              <w:top w:val="single" w:color="auto" w:sz="4" w:space="0"/>
              <w:left w:val="nil"/>
              <w:bottom w:val="single" w:color="auto" w:sz="4" w:space="0"/>
              <w:right w:val="single" w:color="auto" w:sz="4" w:space="0"/>
            </w:tcBorders>
            <w:vAlign w:val="center"/>
          </w:tcPr>
          <w:p w14:paraId="751DA2A9">
            <w:pPr>
              <w:jc w:val="center"/>
              <w:rPr>
                <w:rFonts w:hint="eastAsia"/>
                <w:color w:val="auto"/>
                <w:sz w:val="24"/>
                <w:szCs w:val="24"/>
              </w:rPr>
            </w:pPr>
            <w:r>
              <w:rPr>
                <w:rFonts w:hint="eastAsia"/>
                <w:color w:val="auto"/>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042F4DDC">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本项目名称为卢氏县2025年官坡镇兰东村农村公益事业财政奖补重点村项目，建设地点位于卢氏县官坡镇兰东村。主要内容为新建道路工程、护路工程、亮化工程、文化广场及平板桥等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（具体详见工程量清单）</w:t>
            </w:r>
          </w:p>
        </w:tc>
      </w:tr>
      <w:tr w14:paraId="02C4B7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C892">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2609" w:type="dxa"/>
            <w:tcBorders>
              <w:top w:val="single" w:color="auto" w:sz="4" w:space="0"/>
              <w:left w:val="nil"/>
              <w:bottom w:val="single" w:color="auto" w:sz="4" w:space="0"/>
              <w:right w:val="single" w:color="auto" w:sz="4" w:space="0"/>
            </w:tcBorders>
            <w:vAlign w:val="center"/>
          </w:tcPr>
          <w:p w14:paraId="6E361712">
            <w:pPr>
              <w:jc w:val="center"/>
              <w:rPr>
                <w:rFonts w:hint="eastAsia"/>
                <w:color w:val="auto"/>
                <w:sz w:val="24"/>
                <w:szCs w:val="24"/>
              </w:rPr>
            </w:pPr>
            <w:r>
              <w:rPr>
                <w:rFonts w:hint="eastAsia"/>
                <w:color w:val="auto"/>
                <w:sz w:val="24"/>
                <w:szCs w:val="24"/>
              </w:rPr>
              <w:t>资金来源及落实情况</w:t>
            </w:r>
          </w:p>
        </w:tc>
        <w:tc>
          <w:tcPr>
            <w:tcW w:w="6002" w:type="dxa"/>
            <w:tcBorders>
              <w:top w:val="single" w:color="auto" w:sz="4" w:space="0"/>
              <w:left w:val="nil"/>
              <w:bottom w:val="single" w:color="auto" w:sz="4" w:space="0"/>
              <w:right w:val="single" w:color="auto" w:sz="4" w:space="0"/>
            </w:tcBorders>
            <w:vAlign w:val="center"/>
          </w:tcPr>
          <w:p w14:paraId="378BC585">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财政资金，已落实</w:t>
            </w:r>
          </w:p>
        </w:tc>
      </w:tr>
      <w:tr w14:paraId="15E9A74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98ABE">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2609" w:type="dxa"/>
            <w:tcBorders>
              <w:top w:val="single" w:color="auto" w:sz="4" w:space="0"/>
              <w:left w:val="nil"/>
              <w:bottom w:val="single" w:color="auto" w:sz="4" w:space="0"/>
              <w:right w:val="single" w:color="auto" w:sz="4" w:space="0"/>
            </w:tcBorders>
            <w:vAlign w:val="center"/>
          </w:tcPr>
          <w:p w14:paraId="24F0F00F">
            <w:pPr>
              <w:jc w:val="center"/>
              <w:rPr>
                <w:rFonts w:hint="eastAsia"/>
                <w:color w:val="auto"/>
                <w:sz w:val="24"/>
                <w:szCs w:val="24"/>
              </w:rPr>
            </w:pPr>
            <w:r>
              <w:rPr>
                <w:rFonts w:hint="eastAsia"/>
                <w:color w:val="auto"/>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35170372">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竞争性磋商文件及工程量清单范围内的全部内容</w:t>
            </w:r>
          </w:p>
        </w:tc>
      </w:tr>
      <w:tr w14:paraId="3D69660A">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DF28F7">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2609" w:type="dxa"/>
            <w:tcBorders>
              <w:top w:val="single" w:color="auto" w:sz="4" w:space="0"/>
              <w:left w:val="nil"/>
              <w:bottom w:val="single" w:color="auto" w:sz="4" w:space="0"/>
              <w:right w:val="single" w:color="auto" w:sz="4" w:space="0"/>
            </w:tcBorders>
            <w:vAlign w:val="center"/>
          </w:tcPr>
          <w:p w14:paraId="0478A990">
            <w:pPr>
              <w:jc w:val="center"/>
              <w:rPr>
                <w:rFonts w:hint="eastAsia"/>
                <w:color w:val="auto"/>
                <w:sz w:val="24"/>
                <w:szCs w:val="24"/>
              </w:rPr>
            </w:pPr>
            <w:r>
              <w:rPr>
                <w:rFonts w:hint="eastAsia"/>
                <w:color w:val="auto"/>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4019232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rPr>
              <w:t>日历天</w:t>
            </w:r>
          </w:p>
        </w:tc>
      </w:tr>
      <w:tr w14:paraId="158371A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C2ADA1">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2609" w:type="dxa"/>
            <w:tcBorders>
              <w:top w:val="single" w:color="auto" w:sz="4" w:space="0"/>
              <w:left w:val="nil"/>
              <w:bottom w:val="single" w:color="auto" w:sz="4" w:space="0"/>
              <w:right w:val="single" w:color="auto" w:sz="4" w:space="0"/>
            </w:tcBorders>
            <w:vAlign w:val="center"/>
          </w:tcPr>
          <w:p w14:paraId="73500023">
            <w:pPr>
              <w:jc w:val="center"/>
              <w:rPr>
                <w:rFonts w:hint="eastAsia"/>
                <w:color w:val="auto"/>
                <w:sz w:val="24"/>
                <w:szCs w:val="24"/>
              </w:rPr>
            </w:pPr>
            <w:r>
              <w:rPr>
                <w:rFonts w:hint="eastAsia"/>
                <w:color w:val="auto"/>
                <w:sz w:val="24"/>
                <w:szCs w:val="24"/>
              </w:rPr>
              <w:t>质量要求及保修期限</w:t>
            </w:r>
          </w:p>
        </w:tc>
        <w:tc>
          <w:tcPr>
            <w:tcW w:w="6002" w:type="dxa"/>
            <w:tcBorders>
              <w:top w:val="single" w:color="auto" w:sz="4" w:space="0"/>
              <w:left w:val="nil"/>
              <w:bottom w:val="single" w:color="auto" w:sz="4" w:space="0"/>
              <w:right w:val="single" w:color="auto" w:sz="4" w:space="0"/>
            </w:tcBorders>
            <w:vAlign w:val="center"/>
          </w:tcPr>
          <w:p w14:paraId="3DC6570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质量要求：达到国家现行建设工程施工质量验收规范合格标准；</w:t>
            </w:r>
          </w:p>
          <w:p w14:paraId="53764555">
            <w:pPr>
              <w:pStyle w:val="15"/>
              <w:keepNext w:val="0"/>
              <w:keepLines w:val="0"/>
              <w:pageBreakBefore w:val="0"/>
              <w:kinsoku/>
              <w:overflowPunct/>
              <w:topLinePunct w:val="0"/>
              <w:autoSpaceDE/>
              <w:autoSpaceDN/>
              <w:bidi w:val="0"/>
              <w:spacing w:after="0"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保修期限：按照国家相关文件规定的质保期执行</w:t>
            </w:r>
            <w:r>
              <w:rPr>
                <w:rFonts w:hint="eastAsia" w:asciiTheme="minorEastAsia" w:hAnsiTheme="minorEastAsia" w:cstheme="minorEastAsia"/>
                <w:color w:val="auto"/>
                <w:kern w:val="2"/>
                <w:sz w:val="24"/>
                <w:szCs w:val="24"/>
                <w:lang w:eastAsia="zh-CN"/>
              </w:rPr>
              <w:t>。</w:t>
            </w:r>
          </w:p>
        </w:tc>
      </w:tr>
      <w:tr w14:paraId="298331E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0F0A87">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2609" w:type="dxa"/>
            <w:tcBorders>
              <w:top w:val="single" w:color="auto" w:sz="4" w:space="0"/>
              <w:left w:val="nil"/>
              <w:bottom w:val="single" w:color="auto" w:sz="4" w:space="0"/>
              <w:right w:val="single" w:color="auto" w:sz="4" w:space="0"/>
            </w:tcBorders>
            <w:vAlign w:val="center"/>
          </w:tcPr>
          <w:p w14:paraId="57552884">
            <w:pPr>
              <w:jc w:val="center"/>
              <w:rPr>
                <w:rFonts w:hint="eastAsia"/>
                <w:color w:val="auto"/>
                <w:sz w:val="24"/>
                <w:szCs w:val="24"/>
              </w:rPr>
            </w:pPr>
            <w:r>
              <w:rPr>
                <w:rFonts w:hint="eastAsia"/>
                <w:color w:val="auto"/>
                <w:sz w:val="24"/>
                <w:szCs w:val="24"/>
                <w:lang w:eastAsia="zh-CN"/>
              </w:rPr>
              <w:t>供应商</w:t>
            </w:r>
            <w:r>
              <w:rPr>
                <w:rFonts w:hint="eastAsia"/>
                <w:color w:val="auto"/>
                <w:sz w:val="24"/>
                <w:szCs w:val="24"/>
              </w:rPr>
              <w:t>资质要求</w:t>
            </w:r>
          </w:p>
        </w:tc>
        <w:tc>
          <w:tcPr>
            <w:tcW w:w="6002" w:type="dxa"/>
            <w:tcBorders>
              <w:top w:val="single" w:color="auto" w:sz="4" w:space="0"/>
              <w:left w:val="nil"/>
              <w:bottom w:val="single" w:color="auto" w:sz="4" w:space="0"/>
              <w:right w:val="single" w:color="auto" w:sz="4" w:space="0"/>
            </w:tcBorders>
            <w:vAlign w:val="center"/>
          </w:tcPr>
          <w:p w14:paraId="146D3C4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w:t>
            </w:r>
            <w:r>
              <w:rPr>
                <w:rFonts w:hint="eastAsia" w:asciiTheme="minorEastAsia" w:hAnsiTheme="minorEastAsia" w:cstheme="minorEastAsia"/>
                <w:color w:val="auto"/>
                <w:sz w:val="24"/>
                <w:szCs w:val="24"/>
                <w:lang w:val="en-US" w:eastAsia="zh-CN"/>
              </w:rPr>
              <w:t>磋商公告</w:t>
            </w:r>
          </w:p>
        </w:tc>
      </w:tr>
      <w:tr w14:paraId="0D1F522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17853E">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2609" w:type="dxa"/>
            <w:tcBorders>
              <w:top w:val="single" w:color="auto" w:sz="4" w:space="0"/>
              <w:left w:val="nil"/>
              <w:bottom w:val="single" w:color="auto" w:sz="4" w:space="0"/>
              <w:right w:val="single" w:color="auto" w:sz="4" w:space="0"/>
            </w:tcBorders>
            <w:vAlign w:val="center"/>
          </w:tcPr>
          <w:p w14:paraId="66A12F06">
            <w:pPr>
              <w:jc w:val="center"/>
              <w:rPr>
                <w:rFonts w:hint="eastAsia"/>
                <w:color w:val="auto"/>
                <w:sz w:val="24"/>
                <w:szCs w:val="24"/>
              </w:rPr>
            </w:pPr>
            <w:r>
              <w:rPr>
                <w:rFonts w:hint="eastAsia"/>
                <w:color w:val="auto"/>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1B0D5F5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■不组织</w:t>
            </w:r>
          </w:p>
        </w:tc>
      </w:tr>
      <w:tr w14:paraId="658DEDD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52C872B">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2609" w:type="dxa"/>
            <w:tcBorders>
              <w:top w:val="single" w:color="auto" w:sz="4" w:space="0"/>
              <w:left w:val="nil"/>
              <w:bottom w:val="single" w:color="auto" w:sz="4" w:space="0"/>
              <w:right w:val="single" w:color="auto" w:sz="4" w:space="0"/>
            </w:tcBorders>
            <w:vAlign w:val="center"/>
          </w:tcPr>
          <w:p w14:paraId="6AF8698D">
            <w:pPr>
              <w:jc w:val="center"/>
              <w:rPr>
                <w:rFonts w:hint="eastAsia"/>
                <w:color w:val="auto"/>
                <w:sz w:val="24"/>
                <w:szCs w:val="24"/>
              </w:rPr>
            </w:pPr>
            <w:r>
              <w:rPr>
                <w:rFonts w:hint="eastAsia"/>
                <w:color w:val="auto"/>
                <w:sz w:val="24"/>
                <w:szCs w:val="24"/>
                <w:lang w:eastAsia="zh-CN"/>
              </w:rPr>
              <w:t>供应商</w:t>
            </w:r>
            <w:r>
              <w:rPr>
                <w:rFonts w:hint="eastAsia"/>
                <w:color w:val="auto"/>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449A41E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bookmarkStart w:id="4" w:name="OLE_LINK47"/>
            <w:bookmarkStart w:id="5" w:name="OLE_LINK49"/>
            <w:bookmarkStart w:id="6" w:name="OLE_LINK48"/>
            <w:r>
              <w:rPr>
                <w:rFonts w:hint="eastAsia" w:asciiTheme="minorEastAsia" w:hAnsiTheme="minorEastAsia" w:eastAsiaTheme="minorEastAsia" w:cstheme="minorEastAsia"/>
                <w:color w:val="auto"/>
                <w:sz w:val="24"/>
                <w:szCs w:val="24"/>
              </w:rPr>
              <w:t>在磋商截止时间前5日</w:t>
            </w:r>
            <w:bookmarkEnd w:id="4"/>
            <w:bookmarkEnd w:id="5"/>
            <w:bookmarkEnd w:id="6"/>
          </w:p>
        </w:tc>
      </w:tr>
      <w:tr w14:paraId="1B3B1D4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645E25">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2609" w:type="dxa"/>
            <w:tcBorders>
              <w:top w:val="single" w:color="auto" w:sz="4" w:space="0"/>
              <w:left w:val="nil"/>
              <w:bottom w:val="single" w:color="auto" w:sz="4" w:space="0"/>
              <w:right w:val="single" w:color="auto" w:sz="4" w:space="0"/>
            </w:tcBorders>
            <w:vAlign w:val="center"/>
          </w:tcPr>
          <w:p w14:paraId="656B95AB">
            <w:pPr>
              <w:jc w:val="center"/>
              <w:rPr>
                <w:rFonts w:hint="eastAsia"/>
                <w:color w:val="auto"/>
                <w:sz w:val="24"/>
                <w:szCs w:val="24"/>
              </w:rPr>
            </w:pPr>
            <w:r>
              <w:rPr>
                <w:rFonts w:hint="eastAsia"/>
                <w:color w:val="auto"/>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46A52965">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在磋商截止时间前5日</w:t>
            </w:r>
          </w:p>
        </w:tc>
      </w:tr>
      <w:tr w14:paraId="1B9580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11DA42">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2609" w:type="dxa"/>
            <w:tcBorders>
              <w:top w:val="single" w:color="auto" w:sz="4" w:space="0"/>
              <w:left w:val="nil"/>
              <w:bottom w:val="single" w:color="auto" w:sz="4" w:space="0"/>
              <w:right w:val="single" w:color="auto" w:sz="4" w:space="0"/>
            </w:tcBorders>
            <w:vAlign w:val="center"/>
          </w:tcPr>
          <w:p w14:paraId="2966108F">
            <w:pPr>
              <w:jc w:val="center"/>
              <w:rPr>
                <w:rFonts w:hint="eastAsia"/>
                <w:color w:val="auto"/>
                <w:sz w:val="24"/>
                <w:szCs w:val="24"/>
              </w:rPr>
            </w:pPr>
            <w:r>
              <w:rPr>
                <w:rFonts w:hint="eastAsia"/>
                <w:color w:val="auto"/>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691AF01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■不允许</w:t>
            </w:r>
          </w:p>
        </w:tc>
      </w:tr>
      <w:tr w14:paraId="03BC8A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0E91A1">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2609" w:type="dxa"/>
            <w:tcBorders>
              <w:top w:val="single" w:color="auto" w:sz="4" w:space="0"/>
              <w:left w:val="nil"/>
              <w:bottom w:val="single" w:color="auto" w:sz="4" w:space="0"/>
              <w:right w:val="single" w:color="auto" w:sz="4" w:space="0"/>
            </w:tcBorders>
            <w:vAlign w:val="center"/>
          </w:tcPr>
          <w:p w14:paraId="7E2A94C5">
            <w:pPr>
              <w:jc w:val="center"/>
              <w:rPr>
                <w:rFonts w:hint="eastAsia"/>
                <w:color w:val="auto"/>
                <w:sz w:val="24"/>
                <w:szCs w:val="24"/>
              </w:rPr>
            </w:pPr>
            <w:r>
              <w:rPr>
                <w:rFonts w:hint="eastAsia"/>
                <w:color w:val="auto"/>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BCED11D">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■不允许</w:t>
            </w:r>
          </w:p>
        </w:tc>
      </w:tr>
      <w:tr w14:paraId="448AB0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A5B5">
            <w:pPr>
              <w:keepNext w:val="0"/>
              <w:keepLines w:val="0"/>
              <w:pageBreakBefore w:val="0"/>
              <w:kinsoku/>
              <w:overflowPunct/>
              <w:topLinePunct w:val="0"/>
              <w:autoSpaceDE/>
              <w:autoSpaceDN/>
              <w:bidi w:val="0"/>
              <w:spacing w:after="0" w:line="440" w:lineRule="exact"/>
              <w:ind w:right="0" w:rightChars="0"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2609" w:type="dxa"/>
            <w:tcBorders>
              <w:top w:val="single" w:color="auto" w:sz="4" w:space="0"/>
              <w:left w:val="nil"/>
              <w:bottom w:val="single" w:color="auto" w:sz="4" w:space="0"/>
              <w:right w:val="single" w:color="auto" w:sz="4" w:space="0"/>
            </w:tcBorders>
            <w:vAlign w:val="center"/>
          </w:tcPr>
          <w:p w14:paraId="2E663F86">
            <w:pPr>
              <w:jc w:val="center"/>
              <w:rPr>
                <w:rFonts w:hint="eastAsia"/>
                <w:color w:val="auto"/>
                <w:sz w:val="24"/>
                <w:szCs w:val="24"/>
              </w:rPr>
            </w:pPr>
            <w:r>
              <w:rPr>
                <w:rFonts w:hint="eastAsia"/>
                <w:color w:val="auto"/>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1D933B5C">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详见公告部分</w:t>
            </w:r>
          </w:p>
        </w:tc>
      </w:tr>
      <w:tr w14:paraId="466E73F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09C63B">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2609" w:type="dxa"/>
            <w:tcBorders>
              <w:top w:val="single" w:color="auto" w:sz="4" w:space="0"/>
              <w:left w:val="nil"/>
              <w:bottom w:val="single" w:color="auto" w:sz="4" w:space="0"/>
              <w:right w:val="single" w:color="auto" w:sz="4" w:space="0"/>
            </w:tcBorders>
            <w:vAlign w:val="center"/>
          </w:tcPr>
          <w:p w14:paraId="35272407">
            <w:pPr>
              <w:jc w:val="center"/>
              <w:rPr>
                <w:rFonts w:hint="eastAsia"/>
                <w:color w:val="auto"/>
                <w:sz w:val="24"/>
                <w:szCs w:val="24"/>
              </w:rPr>
            </w:pPr>
            <w:r>
              <w:rPr>
                <w:rFonts w:hint="eastAsia"/>
                <w:color w:val="auto"/>
                <w:sz w:val="24"/>
                <w:szCs w:val="24"/>
                <w:lang w:eastAsia="zh-CN"/>
              </w:rPr>
              <w:t>供应商</w:t>
            </w:r>
            <w:r>
              <w:rPr>
                <w:rFonts w:hint="eastAsia"/>
                <w:color w:val="auto"/>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41DC6F1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收到澄清后24小时内（已发出时间为准）</w:t>
            </w:r>
          </w:p>
        </w:tc>
      </w:tr>
      <w:tr w14:paraId="6B8056E9">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1992C22">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2609" w:type="dxa"/>
            <w:tcBorders>
              <w:top w:val="single" w:color="auto" w:sz="4" w:space="0"/>
              <w:left w:val="nil"/>
              <w:bottom w:val="single" w:color="auto" w:sz="4" w:space="0"/>
              <w:right w:val="single" w:color="auto" w:sz="4" w:space="0"/>
            </w:tcBorders>
            <w:vAlign w:val="center"/>
          </w:tcPr>
          <w:p w14:paraId="482300D5">
            <w:pPr>
              <w:jc w:val="center"/>
              <w:rPr>
                <w:rFonts w:hint="eastAsia"/>
                <w:color w:val="auto"/>
                <w:sz w:val="24"/>
                <w:szCs w:val="24"/>
              </w:rPr>
            </w:pPr>
            <w:r>
              <w:rPr>
                <w:rFonts w:hint="eastAsia"/>
                <w:color w:val="auto"/>
                <w:sz w:val="24"/>
                <w:szCs w:val="24"/>
                <w:lang w:eastAsia="zh-CN"/>
              </w:rPr>
              <w:t>供应商</w:t>
            </w:r>
            <w:r>
              <w:rPr>
                <w:rFonts w:hint="eastAsia"/>
                <w:color w:val="auto"/>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334568D3">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收到澄清后24小时内（已发出时间为准）</w:t>
            </w:r>
          </w:p>
        </w:tc>
      </w:tr>
      <w:tr w14:paraId="4B69F1BA">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38C0514">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2609" w:type="dxa"/>
            <w:tcBorders>
              <w:top w:val="single" w:color="auto" w:sz="4" w:space="0"/>
              <w:left w:val="nil"/>
              <w:bottom w:val="single" w:color="auto" w:sz="4" w:space="0"/>
              <w:right w:val="single" w:color="auto" w:sz="4" w:space="0"/>
            </w:tcBorders>
            <w:vAlign w:val="center"/>
          </w:tcPr>
          <w:p w14:paraId="43A9B34E">
            <w:pPr>
              <w:jc w:val="center"/>
              <w:rPr>
                <w:rFonts w:hint="eastAsia"/>
                <w:color w:val="auto"/>
                <w:sz w:val="24"/>
                <w:szCs w:val="24"/>
              </w:rPr>
            </w:pPr>
            <w:r>
              <w:rPr>
                <w:rFonts w:hint="eastAsia"/>
                <w:color w:val="auto"/>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49C4B89">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60日历天（磋商文件递交截止之日起）</w:t>
            </w:r>
          </w:p>
        </w:tc>
      </w:tr>
      <w:tr w14:paraId="230714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B83CD5E">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2609" w:type="dxa"/>
            <w:tcBorders>
              <w:top w:val="single" w:color="auto" w:sz="4" w:space="0"/>
              <w:left w:val="nil"/>
              <w:bottom w:val="single" w:color="auto" w:sz="4" w:space="0"/>
              <w:right w:val="single" w:color="auto" w:sz="4" w:space="0"/>
            </w:tcBorders>
            <w:vAlign w:val="center"/>
          </w:tcPr>
          <w:p w14:paraId="0A887FD0">
            <w:pPr>
              <w:jc w:val="center"/>
              <w:rPr>
                <w:rFonts w:hint="eastAsia"/>
                <w:color w:val="auto"/>
                <w:sz w:val="24"/>
                <w:szCs w:val="24"/>
              </w:rPr>
            </w:pPr>
            <w:r>
              <w:rPr>
                <w:rFonts w:hint="eastAsia"/>
                <w:color w:val="auto"/>
                <w:sz w:val="24"/>
                <w:szCs w:val="24"/>
              </w:rPr>
              <w:t>磋商文件售价</w:t>
            </w:r>
          </w:p>
        </w:tc>
        <w:tc>
          <w:tcPr>
            <w:tcW w:w="6002" w:type="dxa"/>
            <w:tcBorders>
              <w:top w:val="single" w:color="auto" w:sz="4" w:space="0"/>
              <w:left w:val="nil"/>
              <w:bottom w:val="single" w:color="auto" w:sz="4" w:space="0"/>
              <w:right w:val="single" w:color="auto" w:sz="4" w:space="0"/>
            </w:tcBorders>
            <w:vAlign w:val="center"/>
          </w:tcPr>
          <w:p w14:paraId="2B9A329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0元</w:t>
            </w:r>
          </w:p>
        </w:tc>
      </w:tr>
      <w:tr w14:paraId="2681198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D7F5EF">
            <w:pPr>
              <w:keepNext w:val="0"/>
              <w:keepLines w:val="0"/>
              <w:pageBreakBefore w:val="0"/>
              <w:tabs>
                <w:tab w:val="left" w:pos="180"/>
              </w:tabs>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2609" w:type="dxa"/>
            <w:tcBorders>
              <w:top w:val="single" w:color="auto" w:sz="4" w:space="0"/>
              <w:left w:val="nil"/>
              <w:bottom w:val="single" w:color="auto" w:sz="4" w:space="0"/>
              <w:right w:val="single" w:color="auto" w:sz="4" w:space="0"/>
            </w:tcBorders>
            <w:vAlign w:val="center"/>
          </w:tcPr>
          <w:p w14:paraId="53FF324F">
            <w:pPr>
              <w:jc w:val="center"/>
              <w:rPr>
                <w:rFonts w:hint="eastAsia"/>
                <w:color w:val="auto"/>
                <w:sz w:val="24"/>
                <w:szCs w:val="24"/>
              </w:rPr>
            </w:pPr>
            <w:r>
              <w:rPr>
                <w:rFonts w:hint="eastAsia"/>
                <w:color w:val="auto"/>
                <w:sz w:val="24"/>
                <w:szCs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00857EF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具有良好的财务状况且没有处于被责令停业；（新成立企业从成立之日起计算）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提供2024年度财务报告或资信证明或承诺书，格式自拟）</w:t>
            </w:r>
            <w:r>
              <w:rPr>
                <w:rFonts w:hint="eastAsia" w:asciiTheme="minorEastAsia" w:hAnsiTheme="minorEastAsia" w:eastAsiaTheme="minorEastAsia" w:cstheme="minorEastAsia"/>
                <w:color w:val="auto"/>
                <w:sz w:val="24"/>
                <w:szCs w:val="24"/>
              </w:rPr>
              <w:t>；</w:t>
            </w:r>
          </w:p>
        </w:tc>
      </w:tr>
      <w:tr w14:paraId="45480C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B52925">
            <w:pPr>
              <w:keepNext w:val="0"/>
              <w:keepLines w:val="0"/>
              <w:pageBreakBefore w:val="0"/>
              <w:kinsoku/>
              <w:overflowPunct/>
              <w:topLinePunct w:val="0"/>
              <w:autoSpaceDE/>
              <w:autoSpaceDN/>
              <w:bidi w:val="0"/>
              <w:spacing w:after="0" w:line="440" w:lineRule="exact"/>
              <w:ind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2609" w:type="dxa"/>
            <w:tcBorders>
              <w:top w:val="single" w:color="auto" w:sz="4" w:space="0"/>
              <w:left w:val="nil"/>
              <w:bottom w:val="single" w:color="auto" w:sz="4" w:space="0"/>
              <w:right w:val="single" w:color="auto" w:sz="4" w:space="0"/>
            </w:tcBorders>
            <w:vAlign w:val="center"/>
          </w:tcPr>
          <w:p w14:paraId="043B2848">
            <w:pPr>
              <w:jc w:val="center"/>
              <w:rPr>
                <w:rFonts w:hint="eastAsia"/>
                <w:color w:val="auto"/>
                <w:sz w:val="24"/>
                <w:szCs w:val="24"/>
              </w:rPr>
            </w:pPr>
            <w:r>
              <w:rPr>
                <w:rFonts w:hint="eastAsia"/>
                <w:color w:val="auto"/>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2C0F2139">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类似业绩：时间：202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年1月1日--至今</w:t>
            </w:r>
          </w:p>
        </w:tc>
      </w:tr>
      <w:tr w14:paraId="59FB8B2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797BC6">
            <w:pPr>
              <w:keepNext w:val="0"/>
              <w:keepLines w:val="0"/>
              <w:pageBreakBefore w:val="0"/>
              <w:kinsoku/>
              <w:overflowPunct/>
              <w:topLinePunct w:val="0"/>
              <w:autoSpaceDE/>
              <w:autoSpaceDN/>
              <w:bidi w:val="0"/>
              <w:spacing w:after="0" w:line="440" w:lineRule="exact"/>
              <w:ind w:right="0"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2609" w:type="dxa"/>
            <w:tcBorders>
              <w:top w:val="single" w:color="auto" w:sz="4" w:space="0"/>
              <w:left w:val="nil"/>
              <w:bottom w:val="single" w:color="auto" w:sz="4" w:space="0"/>
              <w:right w:val="single" w:color="auto" w:sz="4" w:space="0"/>
            </w:tcBorders>
            <w:vAlign w:val="center"/>
          </w:tcPr>
          <w:p w14:paraId="076D7F23">
            <w:pPr>
              <w:jc w:val="center"/>
              <w:rPr>
                <w:rFonts w:hint="eastAsia"/>
                <w:color w:val="auto"/>
                <w:sz w:val="24"/>
                <w:szCs w:val="24"/>
              </w:rPr>
            </w:pPr>
            <w:r>
              <w:rPr>
                <w:rFonts w:hint="eastAsia"/>
                <w:color w:val="auto"/>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04D5E19F">
            <w:pPr>
              <w:keepNext w:val="0"/>
              <w:keepLines w:val="0"/>
              <w:pageBreakBefore w:val="0"/>
              <w:kinsoku/>
              <w:overflowPunct/>
              <w:topLinePunct w:val="0"/>
              <w:autoSpaceDE/>
              <w:autoSpaceDN/>
              <w:bidi w:val="0"/>
              <w:spacing w:after="0" w:line="440" w:lineRule="exact"/>
              <w:ind w:right="0" w:right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近年（202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年1月1日--至今）</w:t>
            </w:r>
          </w:p>
        </w:tc>
      </w:tr>
      <w:tr w14:paraId="69E20976">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391D97">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2609" w:type="dxa"/>
            <w:tcBorders>
              <w:top w:val="single" w:color="auto" w:sz="4" w:space="0"/>
              <w:left w:val="nil"/>
              <w:bottom w:val="single" w:color="auto" w:sz="4" w:space="0"/>
              <w:right w:val="single" w:color="auto" w:sz="4" w:space="0"/>
            </w:tcBorders>
            <w:vAlign w:val="center"/>
          </w:tcPr>
          <w:p w14:paraId="0B4B30FA">
            <w:pPr>
              <w:jc w:val="center"/>
              <w:rPr>
                <w:rFonts w:hint="eastAsia"/>
                <w:color w:val="auto"/>
                <w:sz w:val="24"/>
                <w:szCs w:val="24"/>
              </w:rPr>
            </w:pPr>
            <w:r>
              <w:rPr>
                <w:rFonts w:hint="eastAsia"/>
                <w:color w:val="auto"/>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2BF52E79">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■不允许</w:t>
            </w:r>
          </w:p>
        </w:tc>
      </w:tr>
      <w:tr w14:paraId="66EF8695">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D9E6D">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2609" w:type="dxa"/>
            <w:tcBorders>
              <w:top w:val="single" w:color="auto" w:sz="4" w:space="0"/>
              <w:left w:val="nil"/>
              <w:bottom w:val="single" w:color="auto" w:sz="4" w:space="0"/>
              <w:right w:val="single" w:color="auto" w:sz="4" w:space="0"/>
            </w:tcBorders>
            <w:vAlign w:val="center"/>
          </w:tcPr>
          <w:p w14:paraId="622B10F8">
            <w:pPr>
              <w:jc w:val="center"/>
              <w:rPr>
                <w:rFonts w:hint="eastAsia"/>
                <w:color w:val="auto"/>
                <w:sz w:val="24"/>
                <w:szCs w:val="24"/>
              </w:rPr>
            </w:pPr>
            <w:r>
              <w:rPr>
                <w:rFonts w:hint="eastAsia"/>
                <w:color w:val="auto"/>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0500DDBE">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w:t>
            </w:r>
          </w:p>
        </w:tc>
      </w:tr>
      <w:tr w14:paraId="64E741E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E4511A2">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2609" w:type="dxa"/>
            <w:tcBorders>
              <w:top w:val="single" w:color="auto" w:sz="4" w:space="0"/>
              <w:left w:val="nil"/>
              <w:bottom w:val="single" w:color="auto" w:sz="4" w:space="0"/>
              <w:right w:val="single" w:color="auto" w:sz="4" w:space="0"/>
            </w:tcBorders>
            <w:vAlign w:val="center"/>
          </w:tcPr>
          <w:p w14:paraId="09E3BED4">
            <w:pPr>
              <w:jc w:val="center"/>
              <w:rPr>
                <w:rFonts w:hint="eastAsia"/>
                <w:color w:val="auto"/>
                <w:sz w:val="24"/>
                <w:szCs w:val="24"/>
              </w:rPr>
            </w:pPr>
            <w:r>
              <w:rPr>
                <w:rFonts w:hint="eastAsia"/>
                <w:color w:val="auto"/>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417C180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详见公告部分</w:t>
            </w:r>
          </w:p>
        </w:tc>
      </w:tr>
      <w:tr w14:paraId="007962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2B52172">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2609" w:type="dxa"/>
            <w:tcBorders>
              <w:top w:val="single" w:color="auto" w:sz="4" w:space="0"/>
              <w:left w:val="nil"/>
              <w:bottom w:val="single" w:color="auto" w:sz="4" w:space="0"/>
              <w:right w:val="single" w:color="auto" w:sz="4" w:space="0"/>
            </w:tcBorders>
            <w:vAlign w:val="center"/>
          </w:tcPr>
          <w:p w14:paraId="02043439">
            <w:pPr>
              <w:jc w:val="center"/>
              <w:rPr>
                <w:rFonts w:hint="eastAsia"/>
                <w:color w:val="auto"/>
                <w:sz w:val="24"/>
                <w:szCs w:val="24"/>
              </w:rPr>
            </w:pPr>
            <w:r>
              <w:rPr>
                <w:rFonts w:hint="eastAsia"/>
                <w:color w:val="auto"/>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657F0ADB">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磋商小组构成：3人，采购人代表1人，其余2名技术、经济等方面的专家2人从相关专家库中随机抽取。</w:t>
            </w:r>
          </w:p>
        </w:tc>
      </w:tr>
      <w:tr w14:paraId="5165BBB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8A3A7">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2609" w:type="dxa"/>
            <w:tcBorders>
              <w:top w:val="single" w:color="auto" w:sz="4" w:space="0"/>
              <w:left w:val="nil"/>
              <w:bottom w:val="single" w:color="auto" w:sz="4" w:space="0"/>
              <w:right w:val="single" w:color="auto" w:sz="4" w:space="0"/>
            </w:tcBorders>
            <w:vAlign w:val="center"/>
          </w:tcPr>
          <w:p w14:paraId="145598F0">
            <w:pPr>
              <w:jc w:val="center"/>
              <w:rPr>
                <w:rFonts w:hint="eastAsia"/>
                <w:color w:val="auto"/>
                <w:sz w:val="24"/>
                <w:szCs w:val="24"/>
                <w:lang w:eastAsia="zh-CN"/>
              </w:rPr>
            </w:pPr>
            <w:r>
              <w:rPr>
                <w:rFonts w:hint="eastAsia"/>
                <w:color w:val="auto"/>
                <w:sz w:val="24"/>
                <w:szCs w:val="24"/>
              </w:rPr>
              <w:t>是否授权磋商小组确定成交</w:t>
            </w:r>
            <w:r>
              <w:rPr>
                <w:rFonts w:hint="eastAsia"/>
                <w:color w:val="auto"/>
                <w:sz w:val="24"/>
                <w:szCs w:val="24"/>
                <w:lang w:eastAsia="zh-CN"/>
              </w:rPr>
              <w:t>供应商</w:t>
            </w:r>
          </w:p>
        </w:tc>
        <w:tc>
          <w:tcPr>
            <w:tcW w:w="6002" w:type="dxa"/>
            <w:tcBorders>
              <w:top w:val="single" w:color="auto" w:sz="4" w:space="0"/>
              <w:left w:val="nil"/>
              <w:bottom w:val="single" w:color="auto" w:sz="4" w:space="0"/>
              <w:right w:val="single" w:color="auto" w:sz="4" w:space="0"/>
            </w:tcBorders>
            <w:vAlign w:val="center"/>
          </w:tcPr>
          <w:p w14:paraId="732B0A8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■否，推荐成交候选人数：3名</w:t>
            </w:r>
          </w:p>
        </w:tc>
      </w:tr>
      <w:tr w14:paraId="361B6E2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A391441">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w:t>
            </w:r>
          </w:p>
        </w:tc>
        <w:tc>
          <w:tcPr>
            <w:tcW w:w="2609" w:type="dxa"/>
            <w:tcBorders>
              <w:top w:val="single" w:color="auto" w:sz="4" w:space="0"/>
              <w:left w:val="nil"/>
              <w:bottom w:val="single" w:color="auto" w:sz="4" w:space="0"/>
              <w:right w:val="single" w:color="auto" w:sz="4" w:space="0"/>
            </w:tcBorders>
            <w:vAlign w:val="center"/>
          </w:tcPr>
          <w:p w14:paraId="3E1E3845">
            <w:pPr>
              <w:jc w:val="center"/>
              <w:rPr>
                <w:rFonts w:hint="eastAsia"/>
                <w:color w:val="auto"/>
                <w:sz w:val="24"/>
                <w:szCs w:val="24"/>
              </w:rPr>
            </w:pPr>
            <w:r>
              <w:rPr>
                <w:rFonts w:hint="eastAsia"/>
                <w:color w:val="auto"/>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1110FBD5">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w:t>
            </w:r>
          </w:p>
        </w:tc>
      </w:tr>
      <w:tr w14:paraId="68A43C48">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63E28B">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2609" w:type="dxa"/>
            <w:tcBorders>
              <w:top w:val="single" w:color="auto" w:sz="4" w:space="0"/>
              <w:left w:val="nil"/>
              <w:bottom w:val="single" w:color="auto" w:sz="4" w:space="0"/>
              <w:right w:val="single" w:color="auto" w:sz="4" w:space="0"/>
            </w:tcBorders>
            <w:vAlign w:val="center"/>
          </w:tcPr>
          <w:p w14:paraId="2322B9D3">
            <w:pPr>
              <w:jc w:val="center"/>
              <w:rPr>
                <w:rFonts w:hint="eastAsia"/>
                <w:color w:val="auto"/>
                <w:sz w:val="24"/>
                <w:szCs w:val="24"/>
              </w:rPr>
            </w:pPr>
            <w:r>
              <w:rPr>
                <w:rFonts w:hint="eastAsia"/>
                <w:color w:val="auto"/>
                <w:sz w:val="24"/>
                <w:szCs w:val="24"/>
              </w:rPr>
              <w:t>预算金额</w:t>
            </w:r>
            <w:r>
              <w:rPr>
                <w:rFonts w:hint="eastAsia"/>
                <w:color w:val="auto"/>
                <w:sz w:val="24"/>
                <w:szCs w:val="24"/>
                <w:lang w:eastAsia="zh-CN"/>
              </w:rPr>
              <w:t>（</w:t>
            </w:r>
            <w:r>
              <w:rPr>
                <w:rFonts w:hint="eastAsia"/>
                <w:color w:val="auto"/>
                <w:sz w:val="24"/>
                <w:szCs w:val="24"/>
                <w:lang w:val="en-US" w:eastAsia="zh-CN"/>
              </w:rPr>
              <w:t>最高限价</w:t>
            </w:r>
            <w:r>
              <w:rPr>
                <w:rFonts w:hint="eastAsia"/>
                <w:color w:val="auto"/>
                <w:sz w:val="24"/>
                <w:szCs w:val="24"/>
                <w:lang w:eastAsia="zh-CN"/>
              </w:rPr>
              <w:t>）</w:t>
            </w:r>
          </w:p>
        </w:tc>
        <w:tc>
          <w:tcPr>
            <w:tcW w:w="6002" w:type="dxa"/>
            <w:tcBorders>
              <w:top w:val="single" w:color="auto" w:sz="4" w:space="0"/>
              <w:left w:val="nil"/>
              <w:bottom w:val="single" w:color="auto" w:sz="4" w:space="0"/>
              <w:right w:val="single" w:color="auto" w:sz="4" w:space="0"/>
            </w:tcBorders>
            <w:vAlign w:val="center"/>
          </w:tcPr>
          <w:p w14:paraId="7BBEEED4">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¥3029791.83元；</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报价超过招标控制价的，其磋商将被视为无效</w:t>
            </w:r>
            <w:r>
              <w:rPr>
                <w:rFonts w:hint="eastAsia" w:asciiTheme="minorEastAsia" w:hAnsiTheme="minorEastAsia" w:cstheme="minorEastAsia"/>
                <w:color w:val="auto"/>
                <w:sz w:val="24"/>
                <w:szCs w:val="24"/>
                <w:lang w:eastAsia="zh-CN"/>
              </w:rPr>
              <w:t>。</w:t>
            </w:r>
          </w:p>
        </w:tc>
      </w:tr>
      <w:tr w14:paraId="29A502F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3739885">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p>
        </w:tc>
        <w:tc>
          <w:tcPr>
            <w:tcW w:w="2609" w:type="dxa"/>
            <w:tcBorders>
              <w:top w:val="single" w:color="auto" w:sz="4" w:space="0"/>
              <w:left w:val="nil"/>
              <w:bottom w:val="single" w:color="auto" w:sz="4" w:space="0"/>
              <w:right w:val="single" w:color="auto" w:sz="4" w:space="0"/>
            </w:tcBorders>
            <w:vAlign w:val="center"/>
          </w:tcPr>
          <w:p w14:paraId="791FA1FD">
            <w:pPr>
              <w:jc w:val="center"/>
              <w:rPr>
                <w:rFonts w:hint="eastAsia"/>
                <w:color w:val="auto"/>
                <w:sz w:val="24"/>
                <w:szCs w:val="24"/>
              </w:rPr>
            </w:pPr>
            <w:r>
              <w:rPr>
                <w:rFonts w:hint="eastAsia"/>
                <w:color w:val="auto"/>
                <w:sz w:val="24"/>
                <w:szCs w:val="24"/>
              </w:rPr>
              <w:t>竞争性磋商保证金</w:t>
            </w:r>
          </w:p>
        </w:tc>
        <w:tc>
          <w:tcPr>
            <w:tcW w:w="6002" w:type="dxa"/>
            <w:tcBorders>
              <w:top w:val="single" w:color="auto" w:sz="4" w:space="0"/>
              <w:left w:val="nil"/>
              <w:bottom w:val="single" w:color="auto" w:sz="4" w:space="0"/>
              <w:right w:val="single" w:color="auto" w:sz="4" w:space="0"/>
            </w:tcBorders>
            <w:vAlign w:val="center"/>
          </w:tcPr>
          <w:p w14:paraId="1D6AA59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按照《河南省财政厅关于优化政府采购营商环境有关问题的通知》（豫财购[2019]4号文）的要求本项目不再收取磋商保证金</w:t>
            </w:r>
          </w:p>
        </w:tc>
      </w:tr>
      <w:tr w14:paraId="1C5B594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F636B51">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w:t>
            </w:r>
          </w:p>
        </w:tc>
        <w:tc>
          <w:tcPr>
            <w:tcW w:w="2609" w:type="dxa"/>
            <w:tcBorders>
              <w:top w:val="single" w:color="auto" w:sz="4" w:space="0"/>
              <w:left w:val="nil"/>
              <w:bottom w:val="single" w:color="auto" w:sz="4" w:space="0"/>
              <w:right w:val="single" w:color="auto" w:sz="4" w:space="0"/>
            </w:tcBorders>
            <w:vAlign w:val="center"/>
          </w:tcPr>
          <w:p w14:paraId="0A87CBDA">
            <w:pPr>
              <w:jc w:val="center"/>
              <w:rPr>
                <w:rFonts w:hint="eastAsia"/>
                <w:color w:val="auto"/>
                <w:sz w:val="24"/>
                <w:szCs w:val="24"/>
              </w:rPr>
            </w:pPr>
            <w:r>
              <w:rPr>
                <w:rFonts w:hint="eastAsia"/>
                <w:color w:val="auto"/>
                <w:sz w:val="24"/>
                <w:szCs w:val="24"/>
              </w:rPr>
              <w:t>签字和（或）盖章要求</w:t>
            </w:r>
          </w:p>
        </w:tc>
        <w:tc>
          <w:tcPr>
            <w:tcW w:w="6002" w:type="dxa"/>
            <w:tcBorders>
              <w:top w:val="single" w:color="auto" w:sz="4" w:space="0"/>
              <w:left w:val="nil"/>
              <w:bottom w:val="single" w:color="auto" w:sz="4" w:space="0"/>
              <w:right w:val="single" w:color="auto" w:sz="4" w:space="0"/>
            </w:tcBorders>
            <w:vAlign w:val="center"/>
          </w:tcPr>
          <w:p w14:paraId="346DD51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电子化响应文件的签章：</w:t>
            </w:r>
          </w:p>
          <w:p w14:paraId="5512C894">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在生成电子化响应文件后，应对电子化响应文件进行签章，未对电子化响应文件进行签章的视为无效文件。</w:t>
            </w:r>
          </w:p>
          <w:p w14:paraId="0FD4560F">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2、竞争性磋商文件中要求法定代表人或授权委托人盖章的，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在进行电子化响应文件签章时，以签盖法定代表人签章为准。</w:t>
            </w:r>
          </w:p>
          <w:p w14:paraId="49EBD858">
            <w:pPr>
              <w:keepNext w:val="0"/>
              <w:keepLines w:val="0"/>
              <w:pageBreakBefore w:val="0"/>
              <w:kinsoku/>
              <w:wordWrap w:val="0"/>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3、电子化响应文件工具请点击https://download.bqpoint.com/download/downloadlist.html?SoftTypeCode=06进行下载。</w:t>
            </w:r>
          </w:p>
        </w:tc>
      </w:tr>
      <w:tr w14:paraId="63001BF5">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64083E5">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w:t>
            </w:r>
          </w:p>
        </w:tc>
        <w:tc>
          <w:tcPr>
            <w:tcW w:w="2609" w:type="dxa"/>
            <w:tcBorders>
              <w:top w:val="single" w:color="auto" w:sz="4" w:space="0"/>
              <w:left w:val="nil"/>
              <w:bottom w:val="single" w:color="auto" w:sz="4" w:space="0"/>
              <w:right w:val="single" w:color="auto" w:sz="4" w:space="0"/>
            </w:tcBorders>
            <w:vAlign w:val="center"/>
          </w:tcPr>
          <w:p w14:paraId="6E7BC232">
            <w:pPr>
              <w:jc w:val="center"/>
              <w:rPr>
                <w:rFonts w:hint="eastAsia"/>
                <w:color w:val="auto"/>
                <w:sz w:val="24"/>
                <w:szCs w:val="24"/>
              </w:rPr>
            </w:pPr>
            <w:r>
              <w:rPr>
                <w:rFonts w:hint="eastAsia"/>
                <w:color w:val="auto"/>
                <w:sz w:val="24"/>
                <w:szCs w:val="24"/>
              </w:rPr>
              <w:t>响应文件上传</w:t>
            </w:r>
          </w:p>
        </w:tc>
        <w:tc>
          <w:tcPr>
            <w:tcW w:w="6002" w:type="dxa"/>
            <w:tcBorders>
              <w:top w:val="single" w:color="auto" w:sz="4" w:space="0"/>
              <w:left w:val="nil"/>
              <w:bottom w:val="single" w:color="auto" w:sz="4" w:space="0"/>
              <w:right w:val="single" w:color="auto" w:sz="4" w:space="0"/>
            </w:tcBorders>
            <w:vAlign w:val="center"/>
          </w:tcPr>
          <w:p w14:paraId="105AB180">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用CA在电子平台上传电子响应文件</w:t>
            </w:r>
          </w:p>
        </w:tc>
      </w:tr>
      <w:tr w14:paraId="2284E44A">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665D8B">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w:t>
            </w:r>
          </w:p>
        </w:tc>
        <w:tc>
          <w:tcPr>
            <w:tcW w:w="2609" w:type="dxa"/>
            <w:tcBorders>
              <w:top w:val="single" w:color="auto" w:sz="4" w:space="0"/>
              <w:left w:val="nil"/>
              <w:bottom w:val="single" w:color="auto" w:sz="4" w:space="0"/>
              <w:right w:val="single" w:color="auto" w:sz="4" w:space="0"/>
            </w:tcBorders>
            <w:vAlign w:val="center"/>
          </w:tcPr>
          <w:p w14:paraId="49208106">
            <w:pPr>
              <w:jc w:val="center"/>
              <w:rPr>
                <w:rFonts w:hint="eastAsia"/>
                <w:color w:val="auto"/>
                <w:sz w:val="24"/>
                <w:szCs w:val="24"/>
              </w:rPr>
            </w:pPr>
            <w:r>
              <w:rPr>
                <w:rFonts w:hint="eastAsia"/>
                <w:color w:val="auto"/>
                <w:sz w:val="24"/>
                <w:szCs w:val="24"/>
              </w:rPr>
              <w:t>招标代理服务费</w:t>
            </w:r>
          </w:p>
        </w:tc>
        <w:tc>
          <w:tcPr>
            <w:tcW w:w="6002" w:type="dxa"/>
            <w:tcBorders>
              <w:top w:val="single" w:color="auto" w:sz="4" w:space="0"/>
              <w:left w:val="nil"/>
              <w:bottom w:val="single" w:color="auto" w:sz="4" w:space="0"/>
              <w:right w:val="single" w:color="auto" w:sz="4" w:space="0"/>
            </w:tcBorders>
            <w:vAlign w:val="center"/>
          </w:tcPr>
          <w:p w14:paraId="1B1C5FD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05680368">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8395">
            <w:pPr>
              <w:keepNext w:val="0"/>
              <w:keepLines w:val="0"/>
              <w:pageBreakBefore w:val="0"/>
              <w:kinsoku/>
              <w:overflowPunct/>
              <w:topLinePunct w:val="0"/>
              <w:autoSpaceDE/>
              <w:autoSpaceDN/>
              <w:bidi w:val="0"/>
              <w:spacing w:after="0" w:line="440" w:lineRule="exact"/>
              <w:ind w:right="0" w:righ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2609" w:type="dxa"/>
            <w:tcBorders>
              <w:top w:val="single" w:color="auto" w:sz="4" w:space="0"/>
              <w:left w:val="nil"/>
              <w:bottom w:val="single" w:color="auto" w:sz="4" w:space="0"/>
              <w:right w:val="single" w:color="auto" w:sz="4" w:space="0"/>
            </w:tcBorders>
            <w:vAlign w:val="center"/>
          </w:tcPr>
          <w:p w14:paraId="50927DE9">
            <w:pPr>
              <w:jc w:val="center"/>
              <w:rPr>
                <w:rFonts w:hint="eastAsia"/>
                <w:color w:val="auto"/>
                <w:sz w:val="24"/>
                <w:szCs w:val="24"/>
              </w:rPr>
            </w:pPr>
            <w:r>
              <w:rPr>
                <w:rFonts w:hint="eastAsia"/>
                <w:color w:val="auto"/>
                <w:sz w:val="24"/>
                <w:szCs w:val="24"/>
              </w:rPr>
              <w:t>付款办法</w:t>
            </w:r>
          </w:p>
        </w:tc>
        <w:tc>
          <w:tcPr>
            <w:tcW w:w="6002" w:type="dxa"/>
            <w:tcBorders>
              <w:top w:val="single" w:color="auto" w:sz="4" w:space="0"/>
              <w:left w:val="nil"/>
              <w:bottom w:val="single" w:color="auto" w:sz="4" w:space="0"/>
              <w:right w:val="single" w:color="auto" w:sz="4" w:space="0"/>
            </w:tcBorders>
            <w:vAlign w:val="center"/>
          </w:tcPr>
          <w:p w14:paraId="14227110">
            <w:pPr>
              <w:keepNext w:val="0"/>
              <w:keepLines w:val="0"/>
              <w:pageBreakBefore w:val="0"/>
              <w:widowControl/>
              <w:kinsoku/>
              <w:wordWrap/>
              <w:overflowPunct/>
              <w:topLinePunct w:val="0"/>
              <w:autoSpaceDE/>
              <w:autoSpaceDN/>
              <w:bidi w:val="0"/>
              <w:adjustRightInd w:val="0"/>
              <w:snapToGrid w:val="0"/>
              <w:spacing w:after="0" w:line="440" w:lineRule="exact"/>
              <w:ind w:right="0" w:righ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（一）合同签订5日内预付合同价款的30%。</w:t>
            </w:r>
          </w:p>
          <w:p w14:paraId="7CDB3C8A">
            <w:pPr>
              <w:keepNext w:val="0"/>
              <w:keepLines w:val="0"/>
              <w:pageBreakBefore w:val="0"/>
              <w:widowControl/>
              <w:kinsoku/>
              <w:wordWrap/>
              <w:overflowPunct/>
              <w:topLinePunct w:val="0"/>
              <w:autoSpaceDE/>
              <w:autoSpaceDN/>
              <w:bidi w:val="0"/>
              <w:adjustRightInd w:val="0"/>
              <w:snapToGrid w:val="0"/>
              <w:spacing w:after="0" w:line="440" w:lineRule="exact"/>
              <w:ind w:right="0" w:righ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（二）工程量完成80%，经镇政府组织阶段性验收合格后，拨付合同价款的</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7B1C16AE">
            <w:pPr>
              <w:keepNext w:val="0"/>
              <w:keepLines w:val="0"/>
              <w:pageBreakBefore w:val="0"/>
              <w:widowControl/>
              <w:kinsoku/>
              <w:wordWrap/>
              <w:overflowPunct/>
              <w:topLinePunct w:val="0"/>
              <w:autoSpaceDE/>
              <w:autoSpaceDN/>
              <w:bidi w:val="0"/>
              <w:adjustRightInd w:val="0"/>
              <w:snapToGrid w:val="0"/>
              <w:spacing w:after="0" w:line="440" w:lineRule="exact"/>
              <w:ind w:right="0" w:righ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（三）项目竣工，经镇政府组织自验和县行业主管部门验收合格后，可拨付合同价款的20%，累计达到合同价款的80%。</w:t>
            </w:r>
          </w:p>
          <w:p w14:paraId="5C69C4E1">
            <w:pPr>
              <w:keepNext w:val="0"/>
              <w:keepLines w:val="0"/>
              <w:pageBreakBefore w:val="0"/>
              <w:widowControl/>
              <w:kinsoku/>
              <w:wordWrap/>
              <w:overflowPunct/>
              <w:topLinePunct w:val="0"/>
              <w:autoSpaceDE/>
              <w:autoSpaceDN/>
              <w:bidi w:val="0"/>
              <w:adjustRightInd w:val="0"/>
              <w:snapToGrid w:val="0"/>
              <w:spacing w:after="0" w:line="440" w:lineRule="exact"/>
              <w:ind w:right="0" w:righ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（四）经审计部门或第三方中介机构审计后，按审计价款拨付17%，累计达到审计价款的97%。</w:t>
            </w:r>
          </w:p>
          <w:p w14:paraId="0A11FF7E">
            <w:pPr>
              <w:keepNext w:val="0"/>
              <w:keepLines w:val="0"/>
              <w:pageBreakBefore w:val="0"/>
              <w:widowControl/>
              <w:kinsoku/>
              <w:wordWrap/>
              <w:overflowPunct/>
              <w:topLinePunct w:val="0"/>
              <w:autoSpaceDE/>
              <w:autoSpaceDN/>
              <w:bidi w:val="0"/>
              <w:adjustRightInd w:val="0"/>
              <w:snapToGrid w:val="0"/>
              <w:spacing w:after="0" w:line="440" w:lineRule="exact"/>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（五）预留3%的质保金，质保期一年，质保期满经镇政府组织复验合格后全部拨付。如工程存在较轻的质量问题，质保金转作维修费用，若工程出现严重的质量问题，乙方负相应的经济赔偿和法律责任。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最终以签订合同为准</w:t>
            </w:r>
            <w:r>
              <w:rPr>
                <w:rFonts w:hint="eastAsia" w:asciiTheme="minorEastAsia" w:hAnsiTheme="minorEastAsia" w:eastAsiaTheme="minorEastAsia" w:cstheme="minorEastAsia"/>
                <w:color w:val="auto"/>
                <w:sz w:val="24"/>
                <w:szCs w:val="24"/>
                <w:highlight w:val="none"/>
                <w:lang w:eastAsia="zh-CN"/>
              </w:rPr>
              <w:t>）</w:t>
            </w:r>
          </w:p>
        </w:tc>
      </w:tr>
      <w:tr w14:paraId="6ABA001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F545E11">
            <w:pPr>
              <w:jc w:val="center"/>
              <w:rPr>
                <w:rFonts w:hint="eastAsia"/>
                <w:color w:val="auto"/>
                <w:sz w:val="24"/>
                <w:szCs w:val="24"/>
              </w:rPr>
            </w:pPr>
            <w:r>
              <w:rPr>
                <w:rFonts w:hint="eastAsia"/>
                <w:color w:val="auto"/>
                <w:sz w:val="24"/>
                <w:szCs w:val="24"/>
              </w:rPr>
              <w:t>37</w:t>
            </w:r>
          </w:p>
        </w:tc>
        <w:tc>
          <w:tcPr>
            <w:tcW w:w="2609" w:type="dxa"/>
            <w:tcBorders>
              <w:top w:val="single" w:color="auto" w:sz="4" w:space="0"/>
              <w:left w:val="nil"/>
              <w:bottom w:val="single" w:color="auto" w:sz="4" w:space="0"/>
              <w:right w:val="single" w:color="auto" w:sz="4" w:space="0"/>
            </w:tcBorders>
            <w:vAlign w:val="center"/>
          </w:tcPr>
          <w:p w14:paraId="4CB2AA35">
            <w:pPr>
              <w:jc w:val="center"/>
              <w:rPr>
                <w:rFonts w:hint="eastAsia"/>
                <w:color w:val="auto"/>
                <w:sz w:val="24"/>
                <w:szCs w:val="24"/>
              </w:rPr>
            </w:pPr>
            <w:r>
              <w:rPr>
                <w:rFonts w:hint="eastAsia"/>
                <w:color w:val="auto"/>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72E42B8A">
            <w:pPr>
              <w:keepNext w:val="0"/>
              <w:keepLines w:val="0"/>
              <w:pageBreakBefore w:val="0"/>
              <w:kinsoku/>
              <w:overflowPunct/>
              <w:topLinePunct w:val="0"/>
              <w:autoSpaceDE/>
              <w:autoSpaceDN/>
              <w:bidi w:val="0"/>
              <w:spacing w:after="0" w:line="440" w:lineRule="exact"/>
              <w:ind w:right="0" w:rightChars="0"/>
              <w:rPr>
                <w:rFonts w:hint="eastAsia" w:eastAsiaTheme="minorEastAsia"/>
                <w:color w:val="auto"/>
                <w:lang w:eastAsia="zh-CN"/>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和成交人应自</w:t>
            </w:r>
            <w:r>
              <w:rPr>
                <w:rFonts w:hint="eastAsia" w:asciiTheme="minorEastAsia" w:hAnsiTheme="minorEastAsia" w:eastAsiaTheme="minorEastAsia" w:cstheme="minorEastAsia"/>
                <w:color w:val="auto"/>
                <w:sz w:val="24"/>
                <w:szCs w:val="24"/>
                <w:highlight w:val="none"/>
              </w:rPr>
              <w:t>成交通知书发出之日起</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个工作日内按照成交通知书和</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响</w:t>
            </w:r>
            <w:r>
              <w:rPr>
                <w:rFonts w:hint="eastAsia" w:asciiTheme="minorEastAsia" w:hAnsiTheme="minorEastAsia" w:eastAsiaTheme="minorEastAsia" w:cstheme="minorEastAsia"/>
                <w:color w:val="auto"/>
                <w:sz w:val="24"/>
                <w:szCs w:val="24"/>
              </w:rPr>
              <w:t>应文件内容及要求签订合同</w:t>
            </w:r>
            <w:r>
              <w:rPr>
                <w:rFonts w:hint="eastAsia" w:asciiTheme="minorEastAsia" w:hAnsiTheme="minorEastAsia" w:cstheme="minorEastAsia"/>
                <w:color w:val="auto"/>
                <w:sz w:val="24"/>
                <w:szCs w:val="24"/>
                <w:lang w:eastAsia="zh-CN"/>
              </w:rPr>
              <w:t>。</w:t>
            </w:r>
          </w:p>
        </w:tc>
      </w:tr>
      <w:tr w14:paraId="1764AC8F">
        <w:tblPrEx>
          <w:tblCellMar>
            <w:top w:w="0" w:type="dxa"/>
            <w:left w:w="108" w:type="dxa"/>
            <w:bottom w:w="0" w:type="dxa"/>
            <w:right w:w="108" w:type="dxa"/>
          </w:tblCellMar>
        </w:tblPrEx>
        <w:trPr>
          <w:trHeight w:val="1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259F2D1">
            <w:pPr>
              <w:jc w:val="center"/>
              <w:rPr>
                <w:rFonts w:hint="eastAsia"/>
                <w:color w:val="auto"/>
                <w:sz w:val="24"/>
                <w:szCs w:val="24"/>
              </w:rPr>
            </w:pPr>
            <w:r>
              <w:rPr>
                <w:rFonts w:hint="eastAsia"/>
                <w:color w:val="auto"/>
                <w:sz w:val="24"/>
                <w:szCs w:val="24"/>
              </w:rPr>
              <w:t>38</w:t>
            </w:r>
          </w:p>
        </w:tc>
        <w:tc>
          <w:tcPr>
            <w:tcW w:w="2609" w:type="dxa"/>
            <w:tcBorders>
              <w:top w:val="single" w:color="auto" w:sz="4" w:space="0"/>
              <w:left w:val="nil"/>
              <w:bottom w:val="single" w:color="auto" w:sz="4" w:space="0"/>
              <w:right w:val="single" w:color="auto" w:sz="4" w:space="0"/>
            </w:tcBorders>
            <w:vAlign w:val="center"/>
          </w:tcPr>
          <w:p w14:paraId="618225FC">
            <w:pPr>
              <w:jc w:val="center"/>
              <w:rPr>
                <w:rFonts w:hint="eastAsia"/>
                <w:color w:val="auto"/>
                <w:sz w:val="24"/>
                <w:szCs w:val="24"/>
              </w:rPr>
            </w:pPr>
            <w:r>
              <w:rPr>
                <w:rFonts w:hint="eastAsia"/>
                <w:color w:val="auto"/>
                <w:sz w:val="24"/>
                <w:szCs w:val="24"/>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1EC68E7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z w:val="24"/>
                <w:szCs w:val="24"/>
              </w:rPr>
              <w:t>在符合相关法律法规的前题下，竞争性磋商文件的解释权归采购人所有。本竞争性磋商文件中其他部分内容与</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须知前附表不一致的，以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须知前附表为准</w:t>
            </w:r>
            <w:r>
              <w:rPr>
                <w:rFonts w:hint="eastAsia" w:asciiTheme="minorEastAsia" w:hAnsiTheme="minorEastAsia" w:cstheme="minorEastAsia"/>
                <w:color w:val="auto"/>
                <w:sz w:val="24"/>
                <w:szCs w:val="24"/>
                <w:lang w:eastAsia="zh-CN"/>
              </w:rPr>
              <w:t>。</w:t>
            </w:r>
          </w:p>
        </w:tc>
      </w:tr>
      <w:tr w14:paraId="268686A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AC2A83F">
            <w:pPr>
              <w:jc w:val="center"/>
              <w:rPr>
                <w:rFonts w:hint="eastAsia"/>
                <w:color w:val="auto"/>
                <w:sz w:val="24"/>
                <w:szCs w:val="24"/>
              </w:rPr>
            </w:pPr>
            <w:r>
              <w:rPr>
                <w:rFonts w:hint="eastAsia"/>
                <w:color w:val="auto"/>
                <w:sz w:val="24"/>
                <w:szCs w:val="24"/>
              </w:rPr>
              <w:t>39</w:t>
            </w:r>
          </w:p>
        </w:tc>
        <w:tc>
          <w:tcPr>
            <w:tcW w:w="2609" w:type="dxa"/>
            <w:tcBorders>
              <w:top w:val="single" w:color="auto" w:sz="4" w:space="0"/>
              <w:left w:val="nil"/>
              <w:bottom w:val="single" w:color="auto" w:sz="4" w:space="0"/>
              <w:right w:val="single" w:color="auto" w:sz="4" w:space="0"/>
            </w:tcBorders>
            <w:vAlign w:val="center"/>
          </w:tcPr>
          <w:p w14:paraId="7419A876">
            <w:pPr>
              <w:jc w:val="center"/>
              <w:rPr>
                <w:rFonts w:hint="eastAsia"/>
                <w:color w:val="auto"/>
                <w:sz w:val="24"/>
                <w:szCs w:val="24"/>
              </w:rPr>
            </w:pPr>
            <w:r>
              <w:rPr>
                <w:rFonts w:hint="eastAsia"/>
                <w:color w:val="auto"/>
                <w:sz w:val="24"/>
                <w:szCs w:val="24"/>
              </w:rPr>
              <w:t>答疑</w:t>
            </w:r>
          </w:p>
        </w:tc>
        <w:tc>
          <w:tcPr>
            <w:tcW w:w="6002" w:type="dxa"/>
            <w:tcBorders>
              <w:top w:val="single" w:color="auto" w:sz="4" w:space="0"/>
              <w:left w:val="nil"/>
              <w:bottom w:val="single" w:color="auto" w:sz="4" w:space="0"/>
              <w:right w:val="single" w:color="auto" w:sz="4" w:space="0"/>
            </w:tcBorders>
            <w:vAlign w:val="center"/>
          </w:tcPr>
          <w:p w14:paraId="143BE1A9">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z w:val="24"/>
                <w:szCs w:val="24"/>
              </w:rPr>
              <w:t>需要解答的疑问以书面形式加盖单位公章递交至采购人或代理机构，逾期提交的问题概不做回复。采购人将需要解答的内容以公告形式发至所有潜在</w:t>
            </w:r>
            <w:r>
              <w:rPr>
                <w:rFonts w:hint="eastAsia" w:asciiTheme="minorEastAsia" w:hAnsiTheme="minorEastAsia" w:cstheme="minorEastAsia"/>
                <w:color w:val="auto"/>
                <w:sz w:val="24"/>
                <w:szCs w:val="24"/>
                <w:lang w:eastAsia="zh-CN"/>
              </w:rPr>
              <w:t>供应商</w:t>
            </w:r>
          </w:p>
        </w:tc>
      </w:tr>
      <w:tr w14:paraId="14518B56">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EF61A27">
            <w:pPr>
              <w:jc w:val="center"/>
              <w:rPr>
                <w:rFonts w:hint="eastAsia"/>
                <w:color w:val="auto"/>
                <w:sz w:val="24"/>
                <w:szCs w:val="24"/>
              </w:rPr>
            </w:pPr>
            <w:r>
              <w:rPr>
                <w:rFonts w:hint="eastAsia"/>
                <w:color w:val="auto"/>
                <w:sz w:val="24"/>
                <w:szCs w:val="24"/>
              </w:rPr>
              <w:t>40</w:t>
            </w:r>
          </w:p>
        </w:tc>
        <w:tc>
          <w:tcPr>
            <w:tcW w:w="2609" w:type="dxa"/>
            <w:tcBorders>
              <w:top w:val="single" w:color="auto" w:sz="4" w:space="0"/>
              <w:left w:val="nil"/>
              <w:bottom w:val="single" w:color="auto" w:sz="4" w:space="0"/>
              <w:right w:val="single" w:color="auto" w:sz="4" w:space="0"/>
            </w:tcBorders>
            <w:vAlign w:val="center"/>
          </w:tcPr>
          <w:p w14:paraId="29F10B2D">
            <w:pPr>
              <w:jc w:val="center"/>
              <w:rPr>
                <w:rFonts w:hint="eastAsia"/>
                <w:color w:val="auto"/>
                <w:sz w:val="24"/>
                <w:szCs w:val="24"/>
              </w:rPr>
            </w:pPr>
            <w:r>
              <w:rPr>
                <w:rFonts w:hint="eastAsia"/>
                <w:color w:val="auto"/>
                <w:sz w:val="24"/>
                <w:szCs w:val="24"/>
              </w:rPr>
              <w:t>结果公告</w:t>
            </w:r>
          </w:p>
        </w:tc>
        <w:tc>
          <w:tcPr>
            <w:tcW w:w="6002" w:type="dxa"/>
            <w:tcBorders>
              <w:top w:val="single" w:color="auto" w:sz="4" w:space="0"/>
              <w:left w:val="nil"/>
              <w:bottom w:val="single" w:color="auto" w:sz="4" w:space="0"/>
              <w:right w:val="single" w:color="auto" w:sz="4" w:space="0"/>
            </w:tcBorders>
            <w:vAlign w:val="center"/>
          </w:tcPr>
          <w:p w14:paraId="3C63914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在《中国招标投标公共服务平台》、《河南省政府采购网》和《三门峡市公共资源交易中心网》同时进行公示</w:t>
            </w:r>
          </w:p>
        </w:tc>
      </w:tr>
      <w:tr w14:paraId="5C1A501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726051">
            <w:pPr>
              <w:jc w:val="center"/>
              <w:rPr>
                <w:rFonts w:hint="eastAsia"/>
                <w:color w:val="auto"/>
                <w:sz w:val="24"/>
                <w:szCs w:val="24"/>
              </w:rPr>
            </w:pPr>
            <w:r>
              <w:rPr>
                <w:rFonts w:hint="eastAsia"/>
                <w:color w:val="auto"/>
                <w:sz w:val="24"/>
                <w:szCs w:val="24"/>
              </w:rPr>
              <w:t>41</w:t>
            </w:r>
          </w:p>
        </w:tc>
        <w:tc>
          <w:tcPr>
            <w:tcW w:w="2609" w:type="dxa"/>
            <w:tcBorders>
              <w:top w:val="single" w:color="auto" w:sz="4" w:space="0"/>
              <w:left w:val="nil"/>
              <w:bottom w:val="single" w:color="auto" w:sz="4" w:space="0"/>
              <w:right w:val="single" w:color="auto" w:sz="4" w:space="0"/>
            </w:tcBorders>
            <w:vAlign w:val="center"/>
          </w:tcPr>
          <w:p w14:paraId="153A9CBF">
            <w:pPr>
              <w:jc w:val="center"/>
              <w:rPr>
                <w:rFonts w:hint="eastAsia"/>
                <w:color w:val="auto"/>
                <w:sz w:val="24"/>
                <w:szCs w:val="24"/>
              </w:rPr>
            </w:pPr>
            <w:r>
              <w:rPr>
                <w:rFonts w:hint="eastAsia"/>
                <w:color w:val="auto"/>
                <w:sz w:val="24"/>
                <w:szCs w:val="24"/>
              </w:rPr>
              <w:t>知识产权</w:t>
            </w:r>
          </w:p>
        </w:tc>
        <w:tc>
          <w:tcPr>
            <w:tcW w:w="6002" w:type="dxa"/>
            <w:tcBorders>
              <w:top w:val="single" w:color="auto" w:sz="4" w:space="0"/>
              <w:left w:val="nil"/>
              <w:bottom w:val="single" w:color="auto" w:sz="4" w:space="0"/>
              <w:right w:val="single" w:color="auto" w:sz="4" w:space="0"/>
            </w:tcBorders>
            <w:vAlign w:val="center"/>
          </w:tcPr>
          <w:p w14:paraId="0055E43B">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构成本竞争性磋商文件各个组成部分的文件，未经采购人书面同意，</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不得擅自复印和用于非本招标项目所需的其他目的。采购人全部或者部分使用未中标人响应文件中的技术成果或技术方案时，需征得其书面同意，并不得擅自复印或提供给第三人</w:t>
            </w:r>
          </w:p>
        </w:tc>
      </w:tr>
      <w:tr w14:paraId="0B7BBAE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090F59D">
            <w:pPr>
              <w:jc w:val="center"/>
              <w:rPr>
                <w:rFonts w:hint="eastAsia"/>
                <w:color w:val="auto"/>
                <w:sz w:val="24"/>
                <w:szCs w:val="24"/>
              </w:rPr>
            </w:pPr>
            <w:r>
              <w:rPr>
                <w:rFonts w:hint="eastAsia"/>
                <w:color w:val="auto"/>
                <w:sz w:val="24"/>
                <w:szCs w:val="24"/>
              </w:rPr>
              <w:t>42</w:t>
            </w:r>
          </w:p>
        </w:tc>
        <w:tc>
          <w:tcPr>
            <w:tcW w:w="2609" w:type="dxa"/>
            <w:tcBorders>
              <w:top w:val="single" w:color="auto" w:sz="4" w:space="0"/>
              <w:left w:val="nil"/>
              <w:bottom w:val="single" w:color="auto" w:sz="4" w:space="0"/>
              <w:right w:val="single" w:color="auto" w:sz="4" w:space="0"/>
            </w:tcBorders>
            <w:vAlign w:val="center"/>
          </w:tcPr>
          <w:p w14:paraId="74769812">
            <w:pPr>
              <w:jc w:val="center"/>
              <w:rPr>
                <w:rFonts w:hint="eastAsia"/>
                <w:color w:val="auto"/>
                <w:sz w:val="24"/>
                <w:szCs w:val="24"/>
              </w:rPr>
            </w:pPr>
            <w:r>
              <w:rPr>
                <w:rFonts w:hint="eastAsia"/>
                <w:color w:val="auto"/>
                <w:sz w:val="24"/>
                <w:szCs w:val="24"/>
              </w:rPr>
              <w:t>重新招标的其他情形</w:t>
            </w:r>
          </w:p>
        </w:tc>
        <w:tc>
          <w:tcPr>
            <w:tcW w:w="6002" w:type="dxa"/>
            <w:tcBorders>
              <w:top w:val="single" w:color="auto" w:sz="4" w:space="0"/>
              <w:left w:val="nil"/>
              <w:bottom w:val="single" w:color="auto" w:sz="4" w:space="0"/>
              <w:right w:val="single" w:color="auto" w:sz="4" w:space="0"/>
            </w:tcBorders>
            <w:vAlign w:val="center"/>
          </w:tcPr>
          <w:p w14:paraId="22A94AC9">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除</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须知正文规定的情形外，除非已经产生中标候选人，在磋商有效期内同意延长磋商有效期的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少于三个的，采购人应当依法重新招标</w:t>
            </w:r>
          </w:p>
        </w:tc>
      </w:tr>
      <w:tr w14:paraId="3497B9BA">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4079F8D">
            <w:pPr>
              <w:jc w:val="center"/>
              <w:rPr>
                <w:rFonts w:hint="eastAsia"/>
                <w:color w:val="auto"/>
                <w:sz w:val="24"/>
                <w:szCs w:val="24"/>
              </w:rPr>
            </w:pPr>
            <w:r>
              <w:rPr>
                <w:rFonts w:hint="eastAsia"/>
                <w:color w:val="auto"/>
                <w:sz w:val="24"/>
                <w:szCs w:val="24"/>
              </w:rPr>
              <w:t>43</w:t>
            </w:r>
          </w:p>
        </w:tc>
        <w:tc>
          <w:tcPr>
            <w:tcW w:w="2609" w:type="dxa"/>
            <w:tcBorders>
              <w:top w:val="single" w:color="auto" w:sz="4" w:space="0"/>
              <w:left w:val="nil"/>
              <w:bottom w:val="single" w:color="auto" w:sz="4" w:space="0"/>
              <w:right w:val="single" w:color="auto" w:sz="4" w:space="0"/>
            </w:tcBorders>
            <w:vAlign w:val="center"/>
          </w:tcPr>
          <w:p w14:paraId="3460761E">
            <w:pPr>
              <w:jc w:val="center"/>
              <w:rPr>
                <w:rFonts w:hint="eastAsia"/>
                <w:color w:val="auto"/>
                <w:sz w:val="24"/>
                <w:szCs w:val="24"/>
              </w:rPr>
            </w:pPr>
            <w:r>
              <w:rPr>
                <w:rFonts w:hint="eastAsia"/>
                <w:color w:val="auto"/>
                <w:sz w:val="24"/>
                <w:szCs w:val="24"/>
              </w:rPr>
              <w:t>同义词语</w:t>
            </w:r>
          </w:p>
        </w:tc>
        <w:tc>
          <w:tcPr>
            <w:tcW w:w="6002" w:type="dxa"/>
            <w:tcBorders>
              <w:top w:val="single" w:color="auto" w:sz="4" w:space="0"/>
              <w:left w:val="nil"/>
              <w:bottom w:val="single" w:color="auto" w:sz="4" w:space="0"/>
              <w:right w:val="single" w:color="auto" w:sz="4" w:space="0"/>
            </w:tcBorders>
            <w:vAlign w:val="center"/>
          </w:tcPr>
          <w:p w14:paraId="61DCF01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构成竞争性磋商文件组成部分的“通用合同条款”、“专用合同条款”、“技术标准和要求”和“工程量清单”等章节中出现的措辞“发包人”和“承包人”，在招标磋商阶段应当分别按“采购人”和“</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”进行理解。</w:t>
            </w:r>
          </w:p>
        </w:tc>
      </w:tr>
      <w:tr w14:paraId="1376D3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F4AE4A">
            <w:pPr>
              <w:jc w:val="center"/>
              <w:rPr>
                <w:rFonts w:hint="eastAsia"/>
                <w:color w:val="auto"/>
                <w:sz w:val="24"/>
                <w:szCs w:val="24"/>
              </w:rPr>
            </w:pPr>
            <w:r>
              <w:rPr>
                <w:rFonts w:hint="eastAsia"/>
                <w:color w:val="auto"/>
                <w:sz w:val="24"/>
                <w:szCs w:val="24"/>
              </w:rPr>
              <w:t>44</w:t>
            </w:r>
          </w:p>
        </w:tc>
        <w:tc>
          <w:tcPr>
            <w:tcW w:w="2609" w:type="dxa"/>
            <w:tcBorders>
              <w:top w:val="single" w:color="auto" w:sz="4" w:space="0"/>
              <w:left w:val="nil"/>
              <w:bottom w:val="single" w:color="auto" w:sz="4" w:space="0"/>
              <w:right w:val="single" w:color="auto" w:sz="4" w:space="0"/>
            </w:tcBorders>
            <w:vAlign w:val="center"/>
          </w:tcPr>
          <w:p w14:paraId="418FCFB4">
            <w:pPr>
              <w:jc w:val="center"/>
              <w:rPr>
                <w:rFonts w:hint="eastAsia"/>
                <w:color w:val="auto"/>
                <w:sz w:val="24"/>
                <w:szCs w:val="24"/>
              </w:rPr>
            </w:pPr>
            <w:r>
              <w:rPr>
                <w:rFonts w:hint="eastAsia"/>
                <w:color w:val="auto"/>
                <w:sz w:val="24"/>
                <w:szCs w:val="24"/>
              </w:rPr>
              <w:t>监  督</w:t>
            </w:r>
          </w:p>
        </w:tc>
        <w:tc>
          <w:tcPr>
            <w:tcW w:w="6002" w:type="dxa"/>
            <w:tcBorders>
              <w:top w:val="single" w:color="auto" w:sz="4" w:space="0"/>
              <w:left w:val="nil"/>
              <w:bottom w:val="single" w:color="auto" w:sz="4" w:space="0"/>
              <w:right w:val="single" w:color="auto" w:sz="4" w:space="0"/>
            </w:tcBorders>
            <w:vAlign w:val="center"/>
          </w:tcPr>
          <w:p w14:paraId="45302F8C">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z w:val="24"/>
                <w:szCs w:val="24"/>
              </w:rPr>
              <w:t>本项目的招标磋商活动及其相关当事人应当接受有管辖权的招标投标行政监督部门依法实施的监督</w:t>
            </w:r>
          </w:p>
        </w:tc>
      </w:tr>
      <w:tr w14:paraId="0D6F2FF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E149">
            <w:pPr>
              <w:jc w:val="center"/>
              <w:rPr>
                <w:rFonts w:hint="eastAsia"/>
                <w:color w:val="auto"/>
                <w:sz w:val="24"/>
                <w:szCs w:val="24"/>
              </w:rPr>
            </w:pPr>
            <w:r>
              <w:rPr>
                <w:rFonts w:hint="eastAsia"/>
                <w:color w:val="auto"/>
                <w:sz w:val="24"/>
                <w:szCs w:val="24"/>
              </w:rPr>
              <w:t>45</w:t>
            </w:r>
          </w:p>
        </w:tc>
        <w:tc>
          <w:tcPr>
            <w:tcW w:w="2609" w:type="dxa"/>
            <w:tcBorders>
              <w:top w:val="single" w:color="auto" w:sz="4" w:space="0"/>
              <w:left w:val="nil"/>
              <w:bottom w:val="single" w:color="auto" w:sz="4" w:space="0"/>
              <w:right w:val="single" w:color="auto" w:sz="4" w:space="0"/>
            </w:tcBorders>
            <w:vAlign w:val="center"/>
          </w:tcPr>
          <w:p w14:paraId="799487F4">
            <w:pPr>
              <w:jc w:val="center"/>
              <w:rPr>
                <w:rFonts w:hint="eastAsia"/>
                <w:color w:val="auto"/>
                <w:sz w:val="24"/>
                <w:szCs w:val="24"/>
              </w:rPr>
            </w:pPr>
            <w:r>
              <w:rPr>
                <w:rFonts w:hint="eastAsia"/>
                <w:color w:val="auto"/>
                <w:sz w:val="24"/>
                <w:szCs w:val="24"/>
              </w:rPr>
              <w:t>所属行业</w:t>
            </w:r>
          </w:p>
        </w:tc>
        <w:tc>
          <w:tcPr>
            <w:tcW w:w="6002" w:type="dxa"/>
            <w:tcBorders>
              <w:top w:val="single" w:color="auto" w:sz="4" w:space="0"/>
              <w:left w:val="nil"/>
              <w:bottom w:val="single" w:color="auto" w:sz="4" w:space="0"/>
              <w:right w:val="single" w:color="auto" w:sz="4" w:space="0"/>
            </w:tcBorders>
            <w:vAlign w:val="center"/>
          </w:tcPr>
          <w:p w14:paraId="62B40F3F">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建筑业</w:t>
            </w:r>
          </w:p>
        </w:tc>
      </w:tr>
      <w:tr w14:paraId="3A3BBE98">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4B78C8">
            <w:pPr>
              <w:jc w:val="center"/>
              <w:rPr>
                <w:rFonts w:hint="eastAsia"/>
                <w:color w:val="auto"/>
                <w:sz w:val="24"/>
                <w:szCs w:val="24"/>
              </w:rPr>
            </w:pPr>
            <w:r>
              <w:rPr>
                <w:rFonts w:hint="eastAsia"/>
                <w:color w:val="auto"/>
                <w:sz w:val="24"/>
                <w:szCs w:val="24"/>
              </w:rPr>
              <w:t>46</w:t>
            </w:r>
          </w:p>
        </w:tc>
        <w:tc>
          <w:tcPr>
            <w:tcW w:w="2609" w:type="dxa"/>
            <w:tcBorders>
              <w:top w:val="single" w:color="auto" w:sz="4" w:space="0"/>
              <w:left w:val="nil"/>
              <w:bottom w:val="single" w:color="auto" w:sz="4" w:space="0"/>
              <w:right w:val="single" w:color="auto" w:sz="4" w:space="0"/>
            </w:tcBorders>
            <w:vAlign w:val="center"/>
          </w:tcPr>
          <w:p w14:paraId="454FEE48">
            <w:pPr>
              <w:jc w:val="center"/>
              <w:rPr>
                <w:rFonts w:hint="eastAsia"/>
                <w:color w:val="auto"/>
                <w:sz w:val="24"/>
                <w:szCs w:val="24"/>
              </w:rPr>
            </w:pPr>
            <w:r>
              <w:rPr>
                <w:rFonts w:hint="eastAsia"/>
                <w:color w:val="auto"/>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6C129A94">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本项目为电子化交易项目，磋商响应文件是</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（以下简称“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”）通过中心磋商响应文件制作系统制作，并经过电子签章和加密后生成的电子版磋商响应文件。</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投标时，不须提交纸质文件资料。</w:t>
            </w:r>
          </w:p>
          <w:p w14:paraId="3F33FB3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电子化磋商响应文件具体制作教材请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通过CA证书登录三门峡市公共资源电子化交易系统在 “交易智库”中下载操作流程</w:t>
            </w:r>
          </w:p>
          <w:p w14:paraId="327EBE4B">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温馨提示：本项目为电子化、无纸化交易项目，投标时不接受任何纸质资料，为保证您能投标成功，请需仔细阅读以下条款。</w:t>
            </w:r>
          </w:p>
          <w:p w14:paraId="25EBA992">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一、电子化投标</w:t>
            </w:r>
          </w:p>
          <w:p w14:paraId="207E9E8F">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（一）电子化磋商响应文件的签章</w:t>
            </w:r>
          </w:p>
          <w:p w14:paraId="6D90DA15">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在生成电子化磋商响应文件后，应对电子化磋商响应文件进行签章，未进行签章的视为无效投标。</w:t>
            </w:r>
          </w:p>
          <w:p w14:paraId="2390D8D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2、磋商响应文件中要求法定代表人或授权委托</w:t>
            </w:r>
          </w:p>
          <w:p w14:paraId="0F2C86F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人签字或盖章的，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在进行电子化磋商响应文件签章时，以签盖法定代表人签章为准。电子化磋商响应文件具体制作教材请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通过CA证书登录三门峡市公共资源电子化交易系统在右上角“交易智库”中查看。电子化磋商响应文件工具请点击http://t.cn/A6ZvtVob进行下载。</w:t>
            </w:r>
          </w:p>
          <w:p w14:paraId="6C89FED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（二）电子化磋商响应文件的格式及上传投标</w:t>
            </w:r>
          </w:p>
          <w:p w14:paraId="071EC9BE">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所上传的电子化磋商响应文件，应是通过中心磋商响应文件制作系统制作的（磋商响应文件制作工具下载地址：http://t.cn/A6ZvtVob），经过签章和加密后生成的电子版磋商响应文件。其中包含用于磋商响应文件上传的主文件和用于应急补救的磋商响应文件备份文件。备份文件主要用于电子化开标出现技术问题后的补救，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随身携带。</w:t>
            </w:r>
          </w:p>
          <w:p w14:paraId="5FD6863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投报多个标段的，需要每个标段单独制作电子磋商响应文件。</w:t>
            </w:r>
          </w:p>
          <w:p w14:paraId="50B875F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2、电子化磋商响应文件应在投标截止时间前成功上传至三门峡市公共资源电子化交易系统。至投标截止时间止，仍未上传成功的电子化磋商响应文件将不予接收。</w:t>
            </w:r>
          </w:p>
          <w:p w14:paraId="648C8C4D">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注：如按照电子化投标操作教材制作完成的电子化磋商响应文件无法上传的，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应在投标截止时间前尽早的联系中心技术人员，以便有充分的时间进行处理。</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应充分考虑到处理技术问题和上传数据等工作所需的时间问题，磋商响应文件未在投标截止时间前成功上传的，其磋商响应文件不予接收。</w:t>
            </w:r>
          </w:p>
          <w:p w14:paraId="04FF51CE">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技术联系电话：400-998-0000</w:t>
            </w:r>
          </w:p>
          <w:p w14:paraId="6CA929A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（三）电子化项目开标、解密、唱标、评标</w:t>
            </w:r>
          </w:p>
          <w:p w14:paraId="5CAF5ABD">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1、本项目采用电子化、无纸化进行招标，开标当日，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无需到开标现场参加开标会议，</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应当在投标截止时间前，登陆不见面开标大厅选择登陆三门峡市公共资源电子招投标系统进行登陆,在线准时参加开标活动并进行磋商响应文件解密等。</w:t>
            </w:r>
          </w:p>
          <w:p w14:paraId="3F5F732D">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2、电子化磋商响应文件采用一次加密方式。开标时，由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使用CA 证书，在规定时间内对其电子化磋商响应文件进行解密。每位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的解密时间为开标时间起30分钟内，如在规定时间内未完成解密的，其磋商响应文件不予开标、唱标。</w:t>
            </w:r>
          </w:p>
          <w:p w14:paraId="21CD5BFF">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3、电子化磋商响应文件解密异常的处理</w:t>
            </w:r>
          </w:p>
          <w:p w14:paraId="7D2727B6">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如出现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的电子磋商响应文件无法解密等异常情况，</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应及时致电中介服务机构说明。磋商响应文件异常，按以下步骤进行处理：</w:t>
            </w:r>
          </w:p>
          <w:p w14:paraId="6FAF9E77">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（1）首先由技术人员进行问题排查。</w:t>
            </w:r>
          </w:p>
          <w:p w14:paraId="379F637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（2）经技术人员排查后，是</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文件自身问题导致磋商响应文件无法解密的，该磋商响应文件将不予接收、解密和唱标。开标会议继续进行。</w:t>
            </w:r>
          </w:p>
          <w:p w14:paraId="1D97FCE3">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A660970">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4、待所有</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磋商响应文件解密完成后，由中介服务机构操作，对所有已解密磋商响应文件进行唱标。</w:t>
            </w:r>
          </w:p>
          <w:p w14:paraId="49AC8A74">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应保证在开标期间电话、电脑、网络能够正常工作，</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因停电、电脑病毒、网络堵塞等原因，未在规定的解密时间内对磋商响应文件进行解密的，其磋商响应文件不予接收、唱标。</w:t>
            </w:r>
          </w:p>
          <w:p w14:paraId="21D6917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5、开标时</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可登录到交易系统中在开标大厅中点</w:t>
            </w:r>
          </w:p>
          <w:p w14:paraId="0C5C67CF">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击开标一览表查看自己的报价。如对自己的唱标内容</w:t>
            </w:r>
          </w:p>
          <w:p w14:paraId="48CA4A0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有异议的，应在唱标内容显示后10分钟内向中服务机</w:t>
            </w:r>
          </w:p>
          <w:p w14:paraId="2E7EA41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构通过开标大厅对话框提出质疑。中介服务机构做好</w:t>
            </w:r>
          </w:p>
          <w:p w14:paraId="654233CD">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书面记录。</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未在规定时间内提出质疑的，视为</w:t>
            </w:r>
          </w:p>
          <w:p w14:paraId="330CF1BA">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认可唱标内容。</w:t>
            </w:r>
          </w:p>
          <w:p w14:paraId="28FF90D4">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6、评标时，磋商小组对电子化响应文件有质疑的，将</w:t>
            </w:r>
          </w:p>
          <w:p w14:paraId="31111730">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通过电子化交易系统对</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发起质疑，</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的回</w:t>
            </w:r>
          </w:p>
          <w:p w14:paraId="5DD46CE1">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复文件必须以经过</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和其法定代表人签章的PDF</w:t>
            </w:r>
          </w:p>
          <w:p w14:paraId="4A301104">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格式文件为准，并通过电子化交易系统提交至磋商小</w:t>
            </w:r>
          </w:p>
          <w:p w14:paraId="3C79619B">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w:t>
            </w:r>
          </w:p>
          <w:p w14:paraId="18A28768">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7、如评标委员会对需要回复的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在规定时间内通</w:t>
            </w:r>
          </w:p>
          <w:p w14:paraId="0F36AFF9">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过电子化交易系统未收到回复的，视为</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放弃回</w:t>
            </w:r>
          </w:p>
          <w:p w14:paraId="37F1F02C">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复，评标委员会将自行对需要回复的内容进行认定。</w:t>
            </w:r>
          </w:p>
          <w:p w14:paraId="489B9169">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二、相关证书原件的提交</w:t>
            </w:r>
          </w:p>
          <w:p w14:paraId="165D5AAD">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本项目实行资格后审，磋商响应文件中要求</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提交资质、业绩、荣誉及单位人员等相关资料原件的，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需将原件扫描件制作到电子磋商响应文件中。</w:t>
            </w:r>
          </w:p>
          <w:p w14:paraId="3A111C0C">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应及时完善主体库。</w:t>
            </w:r>
          </w:p>
          <w:p w14:paraId="410B47AE">
            <w:pPr>
              <w:keepNext w:val="0"/>
              <w:keepLines w:val="0"/>
              <w:pageBreakBefore w:val="0"/>
              <w:kinsoku/>
              <w:overflowPunct/>
              <w:topLinePunct w:val="0"/>
              <w:autoSpaceDE/>
              <w:autoSpaceDN/>
              <w:bidi w:val="0"/>
              <w:spacing w:after="0" w:line="440" w:lineRule="exact"/>
              <w:ind w:right="0"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（二）项目评标结果公示时，将同时公示中标候选人主体库信息，接受社会监督。</w:t>
            </w:r>
          </w:p>
        </w:tc>
      </w:tr>
    </w:tbl>
    <w:p w14:paraId="3B6F85A9">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p>
    <w:p w14:paraId="10CBCEE5">
      <w:pPr>
        <w:pageBreakBefore w:val="0"/>
        <w:widowControl/>
        <w:kinsoku/>
        <w:wordWrap/>
        <w:overflowPunct/>
        <w:topLinePunct w:val="0"/>
        <w:autoSpaceDE/>
        <w:autoSpaceDN/>
        <w:bidi w:val="0"/>
        <w:adjustRightInd w:val="0"/>
        <w:snapToGrid w:val="0"/>
        <w:spacing w:after="0" w:line="440" w:lineRule="exact"/>
        <w:ind w:firstLine="482" w:firstLineChars="200"/>
        <w:textAlignment w:val="auto"/>
        <w:rPr>
          <w:rFonts w:hint="eastAsia" w:asciiTheme="minorEastAsia" w:hAnsiTheme="minorEastAsia" w:eastAsiaTheme="minorEastAsia" w:cstheme="minorEastAsia"/>
          <w:b/>
          <w:bCs/>
          <w:color w:val="auto"/>
          <w:sz w:val="24"/>
          <w:szCs w:val="24"/>
        </w:rPr>
      </w:pPr>
      <w:bookmarkStart w:id="7" w:name="_Toc479"/>
      <w:r>
        <w:rPr>
          <w:rFonts w:hint="eastAsia" w:asciiTheme="minorEastAsia" w:hAnsiTheme="minorEastAsia" w:eastAsiaTheme="minorEastAsia" w:cstheme="minorEastAsia"/>
          <w:b/>
          <w:bCs/>
          <w:color w:val="auto"/>
          <w:sz w:val="24"/>
          <w:szCs w:val="24"/>
        </w:rPr>
        <w:t>1.1项目概况</w:t>
      </w:r>
    </w:p>
    <w:p w14:paraId="15943CBA">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 根据《中华人民共和国政府采购法》等有关法律、法规和规章的规定，本项目已具备磋商条件，现对本项目进行竞争性磋商。</w:t>
      </w:r>
    </w:p>
    <w:p w14:paraId="41282E02">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 本磋商项目采购人：见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5F908922">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 本磋商项目招标代理机构：见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0BB35F92">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 本磋商项目名称：见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14AD3BDD">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 本磋商项目建设地点：见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25A0C036">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1.2 资金来源</w:t>
      </w:r>
    </w:p>
    <w:p w14:paraId="315D5D5E">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 本招标项目的资金来源：见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4CACDF6D">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 磋商范围、计划工期和质量要求</w:t>
      </w:r>
    </w:p>
    <w:p w14:paraId="4A30EB6E">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 本次磋商范围：见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1334963E">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 本工程的计划工期：见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16D05253">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 本工程的质量要求：见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24747957">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1.4</w:t>
      </w:r>
      <w:r>
        <w:rPr>
          <w:rFonts w:hint="eastAsia" w:asciiTheme="minorEastAsia" w:hAnsiTheme="minorEastAsia" w:cstheme="minorEastAsia"/>
          <w:b/>
          <w:bCs/>
          <w:color w:val="auto"/>
          <w:sz w:val="24"/>
          <w:szCs w:val="24"/>
          <w:lang w:eastAsia="zh-CN"/>
        </w:rPr>
        <w:t>供应商</w:t>
      </w:r>
      <w:r>
        <w:rPr>
          <w:rFonts w:hint="eastAsia" w:asciiTheme="minorEastAsia" w:hAnsiTheme="minorEastAsia" w:eastAsiaTheme="minorEastAsia" w:cstheme="minorEastAsia"/>
          <w:b/>
          <w:bCs/>
          <w:color w:val="auto"/>
          <w:sz w:val="24"/>
          <w:szCs w:val="24"/>
        </w:rPr>
        <w:t>资格要求</w:t>
      </w:r>
    </w:p>
    <w:p w14:paraId="492AB31F">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1.4.1 </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应具备承担本工程施工的资质条件、能力和信誉见前附表。</w:t>
      </w:r>
    </w:p>
    <w:p w14:paraId="09370158">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1.4.2 </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不得存在下列情形之一：</w:t>
      </w:r>
    </w:p>
    <w:p w14:paraId="29D99846">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(l）为采购人不具有独立法人资格的附属机构（单位）；</w:t>
      </w:r>
    </w:p>
    <w:p w14:paraId="369679F6">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(2）为本磋商项目前期准备提供设计或咨询服务，但设计施工总承包的除外；</w:t>
      </w:r>
    </w:p>
    <w:p w14:paraId="2731D751">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(3）为本磋商项目的监理人；</w:t>
      </w:r>
    </w:p>
    <w:p w14:paraId="176C4F26">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(4）为本磋商项目的代建人；</w:t>
      </w:r>
    </w:p>
    <w:p w14:paraId="23678337">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(5）为本磋商项目提供采购代理服务的；</w:t>
      </w:r>
    </w:p>
    <w:p w14:paraId="5B134968">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(6）与本磋商项目的监理人或代建人或采购代理机构同为一个法定代表人的；</w:t>
      </w:r>
    </w:p>
    <w:p w14:paraId="3634F1A9">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(7）与本磋商项目的监理人或代建人或采购代理机构相互控股或参股的；</w:t>
      </w:r>
    </w:p>
    <w:p w14:paraId="07B98AE3">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(8）与本磋商项目的监理人或代建人或采购代理机构相互任职或工作的；</w:t>
      </w:r>
    </w:p>
    <w:p w14:paraId="192B887A">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(9）被责令停业的；</w:t>
      </w:r>
    </w:p>
    <w:p w14:paraId="2DCABFE3">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(10）被暂停或取消磋商资格的；</w:t>
      </w:r>
    </w:p>
    <w:p w14:paraId="66070E93">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(11）财产被接管或冻结的；</w:t>
      </w:r>
    </w:p>
    <w:p w14:paraId="6B3FD146">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(12）在最近三年内有骗取成交或严重违约或重大质量问题的。</w:t>
      </w:r>
    </w:p>
    <w:p w14:paraId="10D5D755">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1.5 费用承担</w:t>
      </w:r>
    </w:p>
    <w:p w14:paraId="44646A77">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准备和参加磋商活动发生的费用自理。</w:t>
      </w:r>
    </w:p>
    <w:p w14:paraId="18A3A58B">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 保密</w:t>
      </w:r>
    </w:p>
    <w:p w14:paraId="0F5F6E23">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参与磋商活动的各方应对磋商文件和响应文件中的商业和技术等秘密保密，违者应对由此造成的后果承担法律责任。</w:t>
      </w:r>
    </w:p>
    <w:p w14:paraId="69666855">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1.7 语言文字</w:t>
      </w:r>
    </w:p>
    <w:p w14:paraId="4938B15A">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除专用术语外，与采购磋商有关的语言均使用中文。必要时专用术语应附有中文注释。</w:t>
      </w:r>
    </w:p>
    <w:p w14:paraId="222AE5EC">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1.8 计量单位</w:t>
      </w:r>
    </w:p>
    <w:p w14:paraId="69666207">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所有计量均采用中华人民共和国法定计量单位。</w:t>
      </w:r>
    </w:p>
    <w:p w14:paraId="316B491B">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1.9 踏勘现场</w:t>
      </w:r>
    </w:p>
    <w:p w14:paraId="154CC734">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不组织</w:t>
      </w:r>
    </w:p>
    <w:p w14:paraId="2D249028">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1.10 磋商预备会</w:t>
      </w:r>
    </w:p>
    <w:p w14:paraId="005606E5">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不组织</w:t>
      </w:r>
    </w:p>
    <w:p w14:paraId="0EB8DDB7">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1.11 分包</w:t>
      </w:r>
    </w:p>
    <w:p w14:paraId="1F479613">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不允许分包。</w:t>
      </w:r>
    </w:p>
    <w:p w14:paraId="46EB12C0">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1.12 偏离</w:t>
      </w:r>
    </w:p>
    <w:p w14:paraId="7FDC7B51">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bookmarkStart w:id="8" w:name="_Toc184635072"/>
      <w:bookmarkEnd w:id="8"/>
      <w:r>
        <w:rPr>
          <w:rFonts w:hint="eastAsia" w:asciiTheme="minorEastAsia" w:hAnsiTheme="minorEastAsia" w:eastAsiaTheme="minorEastAsia" w:cstheme="minorEastAsia"/>
          <w:color w:val="auto"/>
          <w:sz w:val="24"/>
          <w:szCs w:val="24"/>
        </w:rPr>
        <w:t>不允许偏离</w:t>
      </w:r>
    </w:p>
    <w:p w14:paraId="72663177">
      <w:pPr>
        <w:keepNext/>
        <w:keepLines/>
        <w:pageBreakBefore w:val="0"/>
        <w:widowControl/>
        <w:kinsoku/>
        <w:wordWrap/>
        <w:overflowPunct/>
        <w:topLinePunct w:val="0"/>
        <w:autoSpaceDE/>
        <w:autoSpaceDN/>
        <w:bidi w:val="0"/>
        <w:adjustRightInd w:val="0"/>
        <w:snapToGrid w:val="0"/>
        <w:spacing w:after="0" w:line="440" w:lineRule="exact"/>
        <w:ind w:hanging="284"/>
        <w:textAlignment w:val="auto"/>
        <w:outlineLvl w:val="0"/>
        <w:rPr>
          <w:rFonts w:hint="eastAsia" w:asciiTheme="minorEastAsia" w:hAnsiTheme="minorEastAsia" w:eastAsiaTheme="minorEastAsia" w:cstheme="minorEastAsia"/>
          <w:color w:val="auto"/>
          <w:sz w:val="24"/>
          <w:szCs w:val="24"/>
        </w:rPr>
      </w:pPr>
      <w:bookmarkStart w:id="9" w:name="_Toc466566784"/>
      <w:bookmarkEnd w:id="9"/>
      <w:bookmarkStart w:id="10" w:name="_Toc17642"/>
      <w:bookmarkStart w:id="11" w:name="_Toc23678"/>
      <w:bookmarkStart w:id="12" w:name="_Toc17517"/>
      <w:bookmarkStart w:id="13" w:name="_Toc5479"/>
      <w:bookmarkStart w:id="14" w:name="_Toc466566695"/>
      <w:r>
        <w:rPr>
          <w:rFonts w:hint="eastAsia" w:asciiTheme="minorEastAsia" w:hAnsiTheme="minorEastAsia" w:eastAsiaTheme="minorEastAsia" w:cstheme="minorEastAsia"/>
          <w:b/>
          <w:color w:val="auto"/>
          <w:sz w:val="24"/>
          <w:szCs w:val="24"/>
        </w:rPr>
        <w:t>2．1</w:t>
      </w:r>
      <w:r>
        <w:rPr>
          <w:rFonts w:hint="eastAsia" w:asciiTheme="minorEastAsia" w:hAnsiTheme="minorEastAsia" w:eastAsiaTheme="minorEastAsia" w:cstheme="minorEastAsia"/>
          <w:color w:val="auto"/>
          <w:sz w:val="24"/>
          <w:szCs w:val="24"/>
        </w:rPr>
        <w:t>竞争性磋商文件</w:t>
      </w:r>
      <w:bookmarkEnd w:id="10"/>
      <w:bookmarkEnd w:id="11"/>
      <w:bookmarkEnd w:id="12"/>
      <w:bookmarkEnd w:id="13"/>
      <w:bookmarkEnd w:id="14"/>
    </w:p>
    <w:p w14:paraId="0F5B9969">
      <w:pPr>
        <w:keepNext/>
        <w:keepLines/>
        <w:pageBreakBefore w:val="0"/>
        <w:widowControl/>
        <w:kinsoku/>
        <w:wordWrap/>
        <w:overflowPunct/>
        <w:topLinePunct w:val="0"/>
        <w:autoSpaceDE/>
        <w:autoSpaceDN/>
        <w:bidi w:val="0"/>
        <w:adjustRightInd w:val="0"/>
        <w:snapToGrid w:val="0"/>
        <w:spacing w:after="0" w:line="440" w:lineRule="exact"/>
        <w:ind w:hanging="284"/>
        <w:textAlignment w:val="auto"/>
        <w:outlineLvl w:val="1"/>
        <w:rPr>
          <w:rFonts w:hint="eastAsia" w:asciiTheme="minorEastAsia" w:hAnsiTheme="minorEastAsia" w:eastAsiaTheme="minorEastAsia" w:cstheme="minorEastAsia"/>
          <w:color w:val="auto"/>
          <w:sz w:val="24"/>
          <w:szCs w:val="24"/>
        </w:rPr>
      </w:pPr>
      <w:bookmarkStart w:id="15" w:name="_Toc26498"/>
      <w:r>
        <w:rPr>
          <w:rFonts w:hint="eastAsia" w:asciiTheme="minorEastAsia" w:hAnsiTheme="minorEastAsia" w:eastAsiaTheme="minorEastAsia" w:cstheme="minorEastAsia"/>
          <w:b/>
          <w:color w:val="auto"/>
          <w:sz w:val="24"/>
          <w:szCs w:val="24"/>
        </w:rPr>
        <w:t xml:space="preserve">2.1.1 </w:t>
      </w:r>
      <w:r>
        <w:rPr>
          <w:rFonts w:hint="eastAsia" w:asciiTheme="minorEastAsia" w:hAnsiTheme="minorEastAsia" w:eastAsiaTheme="minorEastAsia" w:cstheme="minorEastAsia"/>
          <w:color w:val="auto"/>
          <w:sz w:val="24"/>
          <w:szCs w:val="24"/>
        </w:rPr>
        <w:t>竞争性磋商文件的组成</w:t>
      </w:r>
      <w:bookmarkEnd w:id="15"/>
    </w:p>
    <w:p w14:paraId="6AA094BB">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本竞争性磋商文件包括：</w:t>
      </w:r>
    </w:p>
    <w:p w14:paraId="740851D9">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（1）竞争性磋商公告；</w:t>
      </w:r>
    </w:p>
    <w:p w14:paraId="3BB3C712">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w:t>
      </w:r>
    </w:p>
    <w:p w14:paraId="29B7D759">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（3）磋商办法；</w:t>
      </w:r>
    </w:p>
    <w:p w14:paraId="7EC2A849">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（4）合同条款及格式；</w:t>
      </w:r>
    </w:p>
    <w:p w14:paraId="43FD7F73">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（5）工程量清单；</w:t>
      </w:r>
    </w:p>
    <w:p w14:paraId="3E36DB78">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（6）技术要求；</w:t>
      </w:r>
    </w:p>
    <w:p w14:paraId="2D6F5B80">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（7）响应文件格式；</w:t>
      </w:r>
    </w:p>
    <w:p w14:paraId="43D5D3C2">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对竞争性磋商文件所作的澄清、修改，构成竞争性文件的组成部分。</w:t>
      </w:r>
    </w:p>
    <w:p w14:paraId="2669739F">
      <w:pPr>
        <w:keepNext/>
        <w:keepLines/>
        <w:pageBreakBefore w:val="0"/>
        <w:widowControl/>
        <w:kinsoku/>
        <w:wordWrap/>
        <w:overflowPunct/>
        <w:topLinePunct w:val="0"/>
        <w:autoSpaceDE/>
        <w:autoSpaceDN/>
        <w:bidi w:val="0"/>
        <w:adjustRightInd w:val="0"/>
        <w:snapToGrid w:val="0"/>
        <w:spacing w:after="0" w:line="440" w:lineRule="exact"/>
        <w:ind w:firstLine="482" w:firstLineChars="200"/>
        <w:textAlignment w:val="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 竞争性磋商文件的澄清</w:t>
      </w:r>
    </w:p>
    <w:p w14:paraId="542E8CF4">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应仔细阅读和检查竞争性磋商文件的全部内容。如发现内容不完整或附件不全，应及时向采购人提出，以便补齐。如有疑问，应在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须知前附表规定的时间在三门峡市公共资源交易系统中提出质询，要求采购人对竞争性磋商文件予以澄清。</w:t>
      </w:r>
    </w:p>
    <w:p w14:paraId="6D070E1D">
      <w:pPr>
        <w:pageBreakBefore w:val="0"/>
        <w:widowControl/>
        <w:kinsoku/>
        <w:wordWrap/>
        <w:overflowPunct/>
        <w:topLinePunct w:val="0"/>
        <w:autoSpaceDE/>
        <w:autoSpaceDN/>
        <w:bidi w:val="0"/>
        <w:adjustRightInd w:val="0"/>
        <w:snapToGrid w:val="0"/>
        <w:spacing w:after="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2.2.2竞争性磋商文件的澄清以澄清回复的方式在三门峡市公共资源交易系统中回复所有报名完成</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 xml:space="preserve">，但不指明澄清问题的来源。澄清竞争性磋商文件实质性内容且影响响应文件编制的，将相应延长磋商截止时间。 </w:t>
      </w:r>
    </w:p>
    <w:p w14:paraId="3A2EB0C9">
      <w:pPr>
        <w:pageBreakBefore w:val="0"/>
        <w:kinsoku/>
        <w:wordWrap/>
        <w:overflowPunct/>
        <w:topLinePunct w:val="0"/>
        <w:bidi w:val="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2.2.3 </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应自行查看澄清信息。</w:t>
      </w:r>
    </w:p>
    <w:p w14:paraId="13672BBF">
      <w:pPr>
        <w:pageBreakBefore w:val="0"/>
        <w:kinsoku/>
        <w:wordWrap/>
        <w:overflowPunct/>
        <w:topLinePunct w:val="0"/>
        <w:bidi w:val="0"/>
        <w:spacing w:line="44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2.3 竞争性磋商文件的修改</w:t>
      </w:r>
    </w:p>
    <w:p w14:paraId="70243729">
      <w:pPr>
        <w:pageBreakBefore w:val="0"/>
        <w:kinsoku/>
        <w:wordWrap/>
        <w:overflowPunct/>
        <w:topLinePunct w:val="0"/>
        <w:bidi w:val="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 在磋商截止时间5</w:t>
      </w:r>
      <w:r>
        <w:rPr>
          <w:rFonts w:hint="eastAsia" w:asciiTheme="minorEastAsia" w:hAnsiTheme="minorEastAsia" w:cstheme="minorEastAsia"/>
          <w:color w:val="auto"/>
          <w:sz w:val="24"/>
          <w:szCs w:val="24"/>
          <w:lang w:val="en-US" w:eastAsia="zh-CN"/>
        </w:rPr>
        <w:t>日</w:t>
      </w:r>
      <w:r>
        <w:rPr>
          <w:rFonts w:hint="eastAsia" w:asciiTheme="minorEastAsia" w:hAnsiTheme="minorEastAsia" w:eastAsiaTheme="minorEastAsia" w:cstheme="minorEastAsia"/>
          <w:color w:val="auto"/>
          <w:sz w:val="24"/>
          <w:szCs w:val="24"/>
        </w:rPr>
        <w:t>前，采购人可以修改竞争性磋商文件，并以变更公告形式通知所有已购买竞争性磋商文件的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p>
    <w:p w14:paraId="330FC162">
      <w:pPr>
        <w:pageBreakBefore w:val="0"/>
        <w:kinsoku/>
        <w:wordWrap/>
        <w:overflowPunct/>
        <w:topLinePunct w:val="0"/>
        <w:bidi w:val="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 如果修改竞争性磋商文件，会在三门峡市公共资源交易中心网发布变更公告，不再发纸质的变更信息。提醒</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随时注意网上发布的信息。如因磋商</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自身原因未看到信息，因此造成的一切后果由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自行承担。</w:t>
      </w:r>
    </w:p>
    <w:p w14:paraId="37CFE671">
      <w:pPr>
        <w:pageBreakBefore w:val="0"/>
        <w:kinsoku/>
        <w:wordWrap/>
        <w:overflowPunct/>
        <w:topLinePunct w:val="0"/>
        <w:bidi w:val="0"/>
        <w:spacing w:line="440" w:lineRule="exact"/>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2.3.3为使</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在准备响应文件时有合理的时间考虑竞争性磋商文件的修改，招标代理机构可酌情推迟磋商截止时间和磋商时间，但应当至少在磋商截止时间三个日历天前将变更时间以发布变更公告的形式通知所有</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。该修改内容为竞争性磋商文件的组成部分。在此情况下，采购人和</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受磋商截止期制约的所有权利和义务均应延长至新的截止日期。</w:t>
      </w:r>
      <w:bookmarkStart w:id="16" w:name="_Toc184635073"/>
      <w:bookmarkEnd w:id="16"/>
    </w:p>
    <w:p w14:paraId="64BC4474">
      <w:pPr>
        <w:pageBreakBefore w:val="0"/>
        <w:widowControl/>
        <w:kinsoku/>
        <w:wordWrap/>
        <w:overflowPunct/>
        <w:topLinePunct w:val="0"/>
        <w:bidi w:val="0"/>
        <w:adjustRightInd w:val="0"/>
        <w:snapToGrid w:val="0"/>
        <w:spacing w:after="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17" w:name="_Toc27403"/>
      <w:r>
        <w:rPr>
          <w:rFonts w:hint="eastAsia" w:asciiTheme="minorEastAsia" w:hAnsiTheme="minorEastAsia" w:eastAsiaTheme="minorEastAsia" w:cstheme="minorEastAsia"/>
          <w:b/>
          <w:bCs/>
          <w:color w:val="auto"/>
          <w:sz w:val="24"/>
          <w:szCs w:val="24"/>
        </w:rPr>
        <w:t>3．响应文件</w:t>
      </w:r>
      <w:bookmarkEnd w:id="17"/>
    </w:p>
    <w:p w14:paraId="5E172B15">
      <w:pPr>
        <w:pageBreakBefore w:val="0"/>
        <w:widowControl/>
        <w:kinsoku/>
        <w:wordWrap/>
        <w:overflowPunct/>
        <w:topLinePunct w:val="0"/>
        <w:bidi w:val="0"/>
        <w:adjustRightInd w:val="0"/>
        <w:snapToGrid w:val="0"/>
        <w:spacing w:after="0" w:line="44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3.1 响应文件的组成</w:t>
      </w:r>
    </w:p>
    <w:p w14:paraId="5814EE9C">
      <w:pPr>
        <w:keepNext/>
        <w:keepLines/>
        <w:pageBreakBefore w:val="0"/>
        <w:widowControl/>
        <w:kinsoku/>
        <w:wordWrap/>
        <w:overflowPunct/>
        <w:topLinePunct w:val="0"/>
        <w:bidi w:val="0"/>
        <w:adjustRightInd w:val="0"/>
        <w:snapToGrid w:val="0"/>
        <w:spacing w:after="0" w:line="440" w:lineRule="exact"/>
        <w:ind w:firstLine="482" w:firstLineChars="200"/>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3.1.1 响应文件应包括下列内容：</w:t>
      </w:r>
    </w:p>
    <w:p w14:paraId="3C99FC22">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（1）磋商函及磋商报价表</w:t>
      </w:r>
    </w:p>
    <w:p w14:paraId="06093A08">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（2）法定代表人身份证明</w:t>
      </w:r>
    </w:p>
    <w:p w14:paraId="267B6916">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（3）授权委托书</w:t>
      </w:r>
    </w:p>
    <w:p w14:paraId="0F5378F4">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（4）磋商承诺函</w:t>
      </w:r>
    </w:p>
    <w:p w14:paraId="33B3C51D">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（5）已标价工程量清单</w:t>
      </w:r>
    </w:p>
    <w:p w14:paraId="37669AA7">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（6）施工组织设计</w:t>
      </w:r>
    </w:p>
    <w:p w14:paraId="03BB3430">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（7）资格审查资料</w:t>
      </w:r>
    </w:p>
    <w:p w14:paraId="1EF583D2">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（8）商务标</w:t>
      </w:r>
    </w:p>
    <w:p w14:paraId="47227AE3">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（9）其它材料</w:t>
      </w:r>
    </w:p>
    <w:p w14:paraId="63C98CE4">
      <w:pPr>
        <w:pageBreakBefore w:val="0"/>
        <w:widowControl/>
        <w:kinsoku/>
        <w:wordWrap/>
        <w:overflowPunct/>
        <w:topLinePunct w:val="0"/>
        <w:bidi w:val="0"/>
        <w:adjustRightInd w:val="0"/>
        <w:snapToGrid w:val="0"/>
        <w:spacing w:after="0" w:line="440" w:lineRule="exact"/>
        <w:ind w:firstLine="480" w:firstLineChars="200"/>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3.1.2中小企业声明函</w:t>
      </w:r>
    </w:p>
    <w:p w14:paraId="2BEC8345">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在竞争性磋商文件中要求</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按照响应文件格式进行响应文件编制，在文件编制时，应明确将投标单位企业基本情况、资质情况、人员情况、财务情况、业绩情况编入响应文件，便于进行资格审查及评标打分。</w:t>
      </w:r>
    </w:p>
    <w:p w14:paraId="38C4EF83">
      <w:pPr>
        <w:pageBreakBefore w:val="0"/>
        <w:widowControl/>
        <w:kinsoku/>
        <w:wordWrap/>
        <w:overflowPunct/>
        <w:topLinePunct w:val="0"/>
        <w:autoSpaceDE w:val="0"/>
        <w:autoSpaceDN w:val="0"/>
        <w:bidi w:val="0"/>
        <w:adjustRightInd w:val="0"/>
        <w:snapToGrid w:val="0"/>
        <w:spacing w:after="0" w:line="440" w:lineRule="exact"/>
        <w:ind w:firstLine="542" w:firstLineChars="225"/>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3.2 磋商报价</w:t>
      </w:r>
    </w:p>
    <w:p w14:paraId="43ED4F7F">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3.2.1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的报价应含有所投项目、税费、交付后约定期限内免费后续工程等所发生的一切应有费用。</w:t>
      </w:r>
    </w:p>
    <w:p w14:paraId="45D58E19">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本工程的报价应按照竞争磋商文件、补充通知、答疑纪要、现场情况、承包范围，并充分考虑施工期间各类建材市场风险和国家政策性调整等风险系数，由各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根据自身情况，在合理范围内，自主考虑、优惠报价，但不得低于企业成本。</w:t>
      </w:r>
    </w:p>
    <w:p w14:paraId="44B5AF7F">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3.2.2响应文件的磋商报价应是竞争性磋商文件所确定的磋商范围内的全部工作内容的价格体现。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应认真阅读竞争性磋商文件，根据竞争性磋商文件规定的内容，对本次磋商的全部工作内容进行磋商报价。磋商报价应包含验收合格正式交付使用前所发生的一切费用，且</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只能提出一个不变价格，采购人不接受任何选择报价。</w:t>
      </w:r>
    </w:p>
    <w:p w14:paraId="2AE9F90D">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3.2.3 磋商报价包括的风险范围为：</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 xml:space="preserve">应结合自身条件，并充分考虑本项目难度、工期的要求、质量要求以及市场因素、现场环境因素、社会因素、市场价格调整因素等各方面原因合理报价。但不得低于企业实际成本。  </w:t>
      </w:r>
    </w:p>
    <w:p w14:paraId="541DBA1A">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磋商报价将被认为已综合考虑了在工程全过程中可能发生的全部不可预见费用。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未考虑到或漏算的项目，合同执行期间人员费用等相关的变动；各种原因服务周期工作时间延长，成交人无权再以任何理由提出延长服务周期、增加价款或索赔等要求。如果</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对任何报价遗漏或未计，均被认为已包含在其他费用中，采购人不另行支付。</w:t>
      </w:r>
    </w:p>
    <w:p w14:paraId="31755531">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257485B">
      <w:pPr>
        <w:pageBreakBefore w:val="0"/>
        <w:widowControl/>
        <w:kinsoku/>
        <w:wordWrap/>
        <w:overflowPunct/>
        <w:topLinePunct w:val="0"/>
        <w:bidi w:val="0"/>
        <w:adjustRightInd w:val="0"/>
        <w:snapToGrid w:val="0"/>
        <w:spacing w:after="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3.2.5 全部报价均应以人民币为计量币种，并以人民币进行结算。</w:t>
      </w:r>
    </w:p>
    <w:p w14:paraId="4291885F">
      <w:pPr>
        <w:pageBreakBefore w:val="0"/>
        <w:widowControl/>
        <w:kinsoku/>
        <w:wordWrap/>
        <w:overflowPunct/>
        <w:topLinePunct w:val="0"/>
        <w:bidi w:val="0"/>
        <w:adjustRightInd w:val="0"/>
        <w:snapToGrid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3.2.6</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成交后则无权因此要求任何服务周期或费用上的索赔。</w:t>
      </w:r>
    </w:p>
    <w:p w14:paraId="05B7D6EF">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3.2.7施工期间由于工程条件发生变化或</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原因造成技术方案的更改，所增加的措施费用及服务周期一概不予调整，相应的费用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应在磋商报价中充分考虑，采购人不另支付。</w:t>
      </w:r>
    </w:p>
    <w:p w14:paraId="1CB6D49D">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3.2.8增值税属不可竞争费用，如违背国家税收规定的，对未按规定计取增值税的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，其磋商报价按低于成本价处理。</w:t>
      </w:r>
    </w:p>
    <w:p w14:paraId="50A5E6F8">
      <w:pPr>
        <w:keepNext/>
        <w:keepLines/>
        <w:pageBreakBefore w:val="0"/>
        <w:kinsoku/>
        <w:wordWrap/>
        <w:overflowPunct/>
        <w:topLinePunct w:val="0"/>
        <w:bidi w:val="0"/>
        <w:spacing w:after="0" w:afterAutospacing="0" w:line="440" w:lineRule="exact"/>
        <w:ind w:firstLine="482" w:firstLineChars="200"/>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3.3 磋商有效期</w:t>
      </w:r>
    </w:p>
    <w:p w14:paraId="0ACDE362">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 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须知前附表规定的磋商有效期内，</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不得要求撤销或修改其响应文件。</w:t>
      </w:r>
    </w:p>
    <w:p w14:paraId="455C21B7">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3.3.2 出现特殊情况需要延长磋商有效期的，采购人以书面形式通知所有</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延长磋商有效期。</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同意延长的，不得要求或被允许修改或撤销其响应文件；</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拒绝延长的，其磋商失效。</w:t>
      </w:r>
    </w:p>
    <w:p w14:paraId="48CE4451">
      <w:pPr>
        <w:pageBreakBefore w:val="0"/>
        <w:kinsoku/>
        <w:wordWrap/>
        <w:overflowPunct/>
        <w:topLinePunct w:val="0"/>
        <w:bidi w:val="0"/>
        <w:spacing w:after="0" w:afterAutospacing="0" w:line="440" w:lineRule="exact"/>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3.4 磋商保证金：</w:t>
      </w:r>
      <w:r>
        <w:rPr>
          <w:rFonts w:hint="eastAsia" w:asciiTheme="minorEastAsia" w:hAnsiTheme="minorEastAsia" w:eastAsiaTheme="minorEastAsia" w:cstheme="minorEastAsia"/>
          <w:color w:val="auto"/>
          <w:sz w:val="24"/>
          <w:szCs w:val="24"/>
        </w:rPr>
        <w:t>按照《河南省财政厅关于优化政府采购营商环境有关问题的通知》（豫财购[2019]4号文）的要求本项目不再收取磋商保证金。</w:t>
      </w:r>
    </w:p>
    <w:p w14:paraId="5583E7BF">
      <w:pPr>
        <w:pageBreakBefore w:val="0"/>
        <w:kinsoku/>
        <w:wordWrap/>
        <w:overflowPunct/>
        <w:topLinePunct w:val="0"/>
        <w:bidi w:val="0"/>
        <w:spacing w:after="0" w:afterAutospacing="0" w:line="44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3.5 资格审查资料</w:t>
      </w:r>
    </w:p>
    <w:p w14:paraId="1B3E0D75">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前附表第11条</w:t>
      </w:r>
    </w:p>
    <w:p w14:paraId="352D18EC">
      <w:pPr>
        <w:keepNext/>
        <w:keepLines/>
        <w:pageBreakBefore w:val="0"/>
        <w:kinsoku/>
        <w:wordWrap/>
        <w:overflowPunct/>
        <w:topLinePunct w:val="0"/>
        <w:bidi w:val="0"/>
        <w:spacing w:after="0" w:afterAutospacing="0" w:line="440" w:lineRule="exact"/>
        <w:ind w:firstLine="482" w:firstLineChars="200"/>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3.6 响应文件的编制</w:t>
      </w:r>
    </w:p>
    <w:p w14:paraId="24900ADC">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298D180B">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3.6.2 响应文件应当对磋商文件有关计划工期、磋商有效期、质量要求、磋商范围等实质性内容作出响应。</w:t>
      </w:r>
    </w:p>
    <w:p w14:paraId="5151D71F">
      <w:pPr>
        <w:pageBreakBefore w:val="0"/>
        <w:kinsoku/>
        <w:wordWrap/>
        <w:overflowPunct/>
        <w:topLinePunct w:val="0"/>
        <w:bidi w:val="0"/>
        <w:spacing w:after="0" w:afterAutospacing="0" w:line="44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3.7 响应文件的签署</w:t>
      </w:r>
    </w:p>
    <w:p w14:paraId="39882E8F">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3.7.1电子响应文件必须上传电子评标系统</w:t>
      </w:r>
      <w:r>
        <w:rPr>
          <w:rFonts w:hint="eastAsia" w:asciiTheme="minorEastAsia" w:hAnsiTheme="minorEastAsia" w:eastAsiaTheme="minorEastAsia" w:cstheme="minorEastAsia"/>
          <w:b/>
          <w:bCs/>
          <w:color w:val="auto"/>
          <w:sz w:val="24"/>
          <w:szCs w:val="24"/>
        </w:rPr>
        <w:t>。</w:t>
      </w:r>
    </w:p>
    <w:p w14:paraId="5C767A9D">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3.7.2电子响应文件由</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的法定代表人签字或盖章。</w:t>
      </w:r>
      <w:bookmarkStart w:id="18" w:name="_Toc184635074"/>
      <w:bookmarkEnd w:id="18"/>
    </w:p>
    <w:p w14:paraId="1B44E500">
      <w:pPr>
        <w:pageBreakBefore w:val="0"/>
        <w:widowControl w:val="0"/>
        <w:numPr>
          <w:ilvl w:val="0"/>
          <w:numId w:val="1"/>
        </w:numPr>
        <w:kinsoku/>
        <w:wordWrap/>
        <w:overflowPunct/>
        <w:topLinePunct w:val="0"/>
        <w:bidi w:val="0"/>
        <w:adjustRightInd/>
        <w:snapToGrid/>
        <w:spacing w:after="0" w:afterAutospacing="0" w:line="440" w:lineRule="exact"/>
        <w:ind w:firstLine="482" w:firstLineChars="200"/>
        <w:jc w:val="both"/>
        <w:outlineLvl w:val="0"/>
        <w:rPr>
          <w:rFonts w:hint="eastAsia" w:asciiTheme="minorEastAsia" w:hAnsiTheme="minorEastAsia" w:eastAsiaTheme="minorEastAsia" w:cstheme="minorEastAsia"/>
          <w:b/>
          <w:bCs/>
          <w:color w:val="auto"/>
          <w:kern w:val="28"/>
          <w:sz w:val="24"/>
          <w:szCs w:val="24"/>
        </w:rPr>
      </w:pPr>
      <w:bookmarkStart w:id="19" w:name="_Toc26837"/>
      <w:bookmarkStart w:id="20" w:name="_Toc27283"/>
      <w:bookmarkStart w:id="21" w:name="_Toc13906"/>
      <w:bookmarkStart w:id="22" w:name="_Toc27329"/>
      <w:r>
        <w:rPr>
          <w:rFonts w:hint="eastAsia" w:asciiTheme="minorEastAsia" w:hAnsiTheme="minorEastAsia" w:eastAsiaTheme="minorEastAsia" w:cstheme="minorEastAsia"/>
          <w:b/>
          <w:bCs/>
          <w:color w:val="auto"/>
          <w:kern w:val="28"/>
          <w:sz w:val="24"/>
          <w:szCs w:val="24"/>
        </w:rPr>
        <w:t>磋商</w:t>
      </w:r>
      <w:bookmarkEnd w:id="19"/>
      <w:bookmarkEnd w:id="20"/>
      <w:bookmarkEnd w:id="21"/>
      <w:bookmarkEnd w:id="22"/>
    </w:p>
    <w:p w14:paraId="7A1A924B">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4.1电子响应文件的递交</w:t>
      </w:r>
    </w:p>
    <w:p w14:paraId="522CD32D">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应在规定的磋商截止时间前递交响应文件。</w:t>
      </w:r>
    </w:p>
    <w:p w14:paraId="0D30E090">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4.1.2</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递交响应文件的地点：见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bookmarkStart w:id="23" w:name="_Toc466566785"/>
      <w:bookmarkEnd w:id="23"/>
      <w:bookmarkStart w:id="24" w:name="_Toc466566696"/>
      <w:bookmarkEnd w:id="24"/>
      <w:bookmarkStart w:id="25" w:name="_Toc184635075"/>
    </w:p>
    <w:p w14:paraId="69521ADC">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4.1.3 逾期送达或者未送达指定地点的响应文件，采购人不予受理。</w:t>
      </w:r>
      <w:bookmarkEnd w:id="25"/>
    </w:p>
    <w:p w14:paraId="51BFF95C">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26" w:name="_Toc23682"/>
      <w:bookmarkStart w:id="27" w:name="_Toc27427"/>
      <w:bookmarkStart w:id="28" w:name="_Toc18568"/>
      <w:bookmarkStart w:id="29" w:name="_Toc2978"/>
      <w:r>
        <w:rPr>
          <w:rFonts w:hint="eastAsia" w:asciiTheme="minorEastAsia" w:hAnsiTheme="minorEastAsia" w:eastAsiaTheme="minorEastAsia" w:cstheme="minorEastAsia"/>
          <w:b/>
          <w:bCs/>
          <w:color w:val="auto"/>
          <w:sz w:val="24"/>
          <w:szCs w:val="24"/>
        </w:rPr>
        <w:t>5．磋商</w:t>
      </w:r>
      <w:bookmarkEnd w:id="26"/>
      <w:bookmarkEnd w:id="27"/>
      <w:bookmarkEnd w:id="28"/>
      <w:bookmarkEnd w:id="29"/>
    </w:p>
    <w:p w14:paraId="5188F49D">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磋商时间和地点</w:t>
      </w:r>
    </w:p>
    <w:p w14:paraId="436A830A">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采购人在本磋商文件规定的响应文件递交截止时间（磋商时间）和地点竞争性磋商。</w:t>
      </w:r>
    </w:p>
    <w:p w14:paraId="47515BD8">
      <w:pPr>
        <w:pageBreakBefore w:val="0"/>
        <w:kinsoku/>
        <w:wordWrap/>
        <w:overflowPunct/>
        <w:topLinePunct w:val="0"/>
        <w:bidi w:val="0"/>
        <w:spacing w:after="0" w:afterAutospacing="0" w:line="440" w:lineRule="exact"/>
        <w:ind w:firstLine="48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5.2  磋商程序</w:t>
      </w:r>
    </w:p>
    <w:p w14:paraId="6FF81171">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5.2.1采购人按须知前附表规定的时间和地点磋商；</w:t>
      </w:r>
    </w:p>
    <w:p w14:paraId="25278EF0">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5.2.2本项目采用</w:t>
      </w:r>
      <w:r>
        <w:rPr>
          <w:rFonts w:hint="eastAsia" w:asciiTheme="minorEastAsia" w:hAnsiTheme="minorEastAsia" w:eastAsiaTheme="minorEastAsia" w:cstheme="minorEastAsia"/>
          <w:b/>
          <w:bCs/>
          <w:color w:val="auto"/>
          <w:sz w:val="24"/>
          <w:szCs w:val="24"/>
        </w:rPr>
        <w:t>电子化、无纸化</w:t>
      </w:r>
      <w:r>
        <w:rPr>
          <w:rFonts w:hint="eastAsia" w:asciiTheme="minorEastAsia" w:hAnsiTheme="minorEastAsia" w:eastAsiaTheme="minorEastAsia" w:cstheme="minorEastAsia"/>
          <w:color w:val="auto"/>
          <w:sz w:val="24"/>
          <w:szCs w:val="24"/>
        </w:rPr>
        <w:t>进行磋商；</w:t>
      </w:r>
    </w:p>
    <w:p w14:paraId="2E691DC4">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5.2.3响应文件有下列情况之一的,采购人将不予接收：</w:t>
      </w:r>
    </w:p>
    <w:p w14:paraId="159FE30B">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5.2.3.1响应文件递交截止时间后上传的；</w:t>
      </w:r>
    </w:p>
    <w:p w14:paraId="5ED2F33B">
      <w:pPr>
        <w:pageBreakBefore w:val="0"/>
        <w:kinsoku/>
        <w:wordWrap/>
        <w:overflowPunct/>
        <w:topLinePunct w:val="0"/>
        <w:autoSpaceDE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5.2.4按照响应文件上传顺序进行解密；</w:t>
      </w:r>
    </w:p>
    <w:p w14:paraId="625ABF60">
      <w:pPr>
        <w:pageBreakBefore w:val="0"/>
        <w:kinsoku/>
        <w:wordWrap/>
        <w:overflowPunct/>
        <w:topLinePunct w:val="0"/>
        <w:autoSpaceDE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5.2.5经确认无误后，按照报送时间顺序确定磋商顺序；</w:t>
      </w:r>
    </w:p>
    <w:p w14:paraId="6D336276">
      <w:pPr>
        <w:pageBreakBefore w:val="0"/>
        <w:kinsoku/>
        <w:wordWrap/>
        <w:overflowPunct/>
        <w:topLinePunct w:val="0"/>
        <w:autoSpaceDE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5.2.6磋商时</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可登录到交易系统中在磋商解密栏中点击磋商一览表查看自己的磋商报价。如对磋商过程有异议的，应在</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解密成功后20分钟内向中介服务机构电话质疑。</w:t>
      </w:r>
    </w:p>
    <w:p w14:paraId="68B02C7C">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kern w:val="28"/>
          <w:sz w:val="24"/>
          <w:szCs w:val="24"/>
        </w:rPr>
      </w:pPr>
      <w:bookmarkStart w:id="30" w:name="_Toc15884"/>
      <w:bookmarkStart w:id="31" w:name="_Toc5302"/>
      <w:bookmarkStart w:id="32" w:name="_Toc7091"/>
      <w:bookmarkStart w:id="33" w:name="_Toc23857"/>
      <w:r>
        <w:rPr>
          <w:rFonts w:hint="eastAsia" w:asciiTheme="minorEastAsia" w:hAnsiTheme="minorEastAsia" w:eastAsiaTheme="minorEastAsia" w:cstheme="minorEastAsia"/>
          <w:b/>
          <w:bCs/>
          <w:color w:val="auto"/>
          <w:kern w:val="28"/>
          <w:sz w:val="24"/>
          <w:szCs w:val="24"/>
        </w:rPr>
        <w:t>6. 磋商细则</w:t>
      </w:r>
      <w:bookmarkEnd w:id="30"/>
      <w:bookmarkEnd w:id="31"/>
      <w:bookmarkEnd w:id="32"/>
      <w:bookmarkEnd w:id="33"/>
    </w:p>
    <w:p w14:paraId="1A5C3F1E">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6.1采购人按照上传响应文件时间的顺序，决定磋商顺序；</w:t>
      </w:r>
    </w:p>
    <w:p w14:paraId="7A0AF38D">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6.2磋商小组所有成员在指定时间和地点与各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单独进行磋商。每位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有3-5分钟时间回答磋商小组以交易中心系统电子形式的提问。在磋商中，磋商的任何一方不得透露与磋商有关的其他</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的技术资料、价格和其他信息。磋商文件有实质性变动的，磋商小组应当以三门峡公共资源交易中心系统电子形式通知所有参加磋商的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p>
    <w:p w14:paraId="003A3099">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6.3本次磋商中，响应文件中的磋商报价为第一次报价。</w:t>
      </w:r>
    </w:p>
    <w:p w14:paraId="5EB081CC">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6.4</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可以在磋商小组规定的时间内进行第二次报价，通过交易中心系统以电子形式递交，第二次报价为最终报价。</w:t>
      </w:r>
    </w:p>
    <w:p w14:paraId="5F18913F">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6.5本项目采用综合评分法，磋商小组成员综合评审各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提交的响应文件，按总得分由高到低的顺序推荐3名成交候选人，并编写评审报告。</w:t>
      </w:r>
    </w:p>
    <w:p w14:paraId="57DC81AF">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34" w:name="_Toc10240"/>
      <w:bookmarkStart w:id="35" w:name="_Toc26867"/>
      <w:bookmarkStart w:id="36" w:name="_Toc21922"/>
      <w:bookmarkStart w:id="37" w:name="_Toc19181"/>
      <w:r>
        <w:rPr>
          <w:rFonts w:hint="eastAsia" w:asciiTheme="minorEastAsia" w:hAnsiTheme="minorEastAsia" w:eastAsiaTheme="minorEastAsia" w:cstheme="minorEastAsia"/>
          <w:b/>
          <w:bCs/>
          <w:color w:val="auto"/>
          <w:sz w:val="24"/>
          <w:szCs w:val="24"/>
        </w:rPr>
        <w:t>7、磋商</w:t>
      </w:r>
      <w:bookmarkEnd w:id="34"/>
      <w:bookmarkEnd w:id="35"/>
      <w:bookmarkEnd w:id="36"/>
      <w:bookmarkEnd w:id="37"/>
    </w:p>
    <w:p w14:paraId="1F897220">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7.1磋商小组由采购人依法组建，负责磋商。根据《政府采购竞争性磋商采购方式管理办法》的规定，磋商小组应当履行以下义务：</w:t>
      </w:r>
    </w:p>
    <w:p w14:paraId="1BB02D99">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（一）遵纪守法，客观、公正、廉洁地履行职责；</w:t>
      </w:r>
    </w:p>
    <w:p w14:paraId="24B12FE5">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（二）根据竞争性磋商文件的规定独立进行评审，对个人的评审意见承担法律责任；</w:t>
      </w:r>
    </w:p>
    <w:p w14:paraId="33911EF7">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（三）参与磋商报告的起草；</w:t>
      </w:r>
    </w:p>
    <w:p w14:paraId="7D7890E2">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（四）配合采购人、采购代理机构答复响应标人提出的质疑；</w:t>
      </w:r>
    </w:p>
    <w:p w14:paraId="7ABB44A6">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（五）配合财政部门的投诉处理和监督检查工作。</w:t>
      </w:r>
    </w:p>
    <w:p w14:paraId="691C213A">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7.2磋商小组由有关技术、经济方面的专家组成。磋商小组人数及技术、经济专家的确定方式见</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p w14:paraId="22F2ADF3">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 磋商原则</w:t>
      </w:r>
    </w:p>
    <w:p w14:paraId="5D2BEE69">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7.3.1严格按照竞争性磋商文件中的所有相关规定；按照“公平、公正、科学”的原则进行磋商。</w:t>
      </w:r>
    </w:p>
    <w:p w14:paraId="401E974F">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7.3.2反对不正当竞争。</w:t>
      </w:r>
    </w:p>
    <w:p w14:paraId="52439CCA">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38" w:name="_Toc11888"/>
      <w:bookmarkStart w:id="39" w:name="_Toc12301"/>
      <w:bookmarkStart w:id="40" w:name="_Toc18474"/>
      <w:bookmarkStart w:id="41" w:name="_Toc2977"/>
      <w:r>
        <w:rPr>
          <w:rFonts w:hint="eastAsia" w:asciiTheme="minorEastAsia" w:hAnsiTheme="minorEastAsia" w:eastAsiaTheme="minorEastAsia" w:cstheme="minorEastAsia"/>
          <w:b/>
          <w:bCs/>
          <w:color w:val="auto"/>
          <w:sz w:val="24"/>
          <w:szCs w:val="24"/>
        </w:rPr>
        <w:t>8、磋商过程的保密</w:t>
      </w:r>
      <w:bookmarkEnd w:id="38"/>
      <w:bookmarkEnd w:id="39"/>
      <w:bookmarkEnd w:id="40"/>
      <w:bookmarkEnd w:id="41"/>
    </w:p>
    <w:p w14:paraId="3EAF954A">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8.1响应文件的审查、澄清、评价和比较的有关资料以及成交候选人的推荐情况，与磋商有关的其他任何情况均应严格保密。</w:t>
      </w:r>
    </w:p>
    <w:p w14:paraId="03BCF082">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8.2在响应文件的评审和比较、成交候选人推荐以及授予合同的过程中，</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向采购人和磋商小组施加影响的任何行为，都将会导致其磋商被拒绝。</w:t>
      </w:r>
    </w:p>
    <w:p w14:paraId="4E5C9FCC">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8.3采购人不对未成交人就磋商过程以及未能成交原因作出任何解释。未成交人不得向磋商小组成员和其他有关人员索问磋商过程的情况和资料。</w:t>
      </w:r>
    </w:p>
    <w:p w14:paraId="67284EC4">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42" w:name="_Toc10668"/>
      <w:bookmarkStart w:id="43" w:name="_Toc24402"/>
      <w:bookmarkStart w:id="44" w:name="_Toc11808"/>
      <w:bookmarkStart w:id="45" w:name="_Toc10832"/>
      <w:r>
        <w:rPr>
          <w:rFonts w:hint="eastAsia" w:asciiTheme="minorEastAsia" w:hAnsiTheme="minorEastAsia" w:eastAsiaTheme="minorEastAsia" w:cstheme="minorEastAsia"/>
          <w:b/>
          <w:bCs/>
          <w:color w:val="auto"/>
          <w:sz w:val="24"/>
          <w:szCs w:val="24"/>
        </w:rPr>
        <w:t>9、响应文件的澄清</w:t>
      </w:r>
      <w:bookmarkEnd w:id="42"/>
      <w:bookmarkEnd w:id="43"/>
      <w:bookmarkEnd w:id="44"/>
      <w:bookmarkEnd w:id="45"/>
    </w:p>
    <w:p w14:paraId="3202F3FB">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磋商小组可以以书面形式要求</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对其响应文件中含义不明确的内容作必要的澄清或说明。</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应采用书面形式进行澄清和说明，但不得超出响应文件的范围或者改变响应文件实质性内容。凡属于磋商小组在磋商发现的计算错误并进行核实的修改不在此列。</w:t>
      </w:r>
    </w:p>
    <w:p w14:paraId="4E780C31">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46" w:name="_Toc10092"/>
      <w:bookmarkStart w:id="47" w:name="_Toc26096"/>
      <w:bookmarkStart w:id="48" w:name="_Toc7780"/>
      <w:bookmarkStart w:id="49" w:name="_Toc14932"/>
      <w:r>
        <w:rPr>
          <w:rFonts w:hint="eastAsia" w:asciiTheme="minorEastAsia" w:hAnsiTheme="minorEastAsia" w:eastAsiaTheme="minorEastAsia" w:cstheme="minorEastAsia"/>
          <w:b/>
          <w:bCs/>
          <w:color w:val="auto"/>
          <w:sz w:val="24"/>
          <w:szCs w:val="24"/>
        </w:rPr>
        <w:t>10、响应文件的初步评审</w:t>
      </w:r>
      <w:bookmarkEnd w:id="46"/>
      <w:bookmarkEnd w:id="47"/>
      <w:bookmarkEnd w:id="48"/>
      <w:bookmarkEnd w:id="49"/>
    </w:p>
    <w:p w14:paraId="289757BA">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10.1根据初步评审要求经审查有效的响应文件，才能提交磋商小组进行评审。</w:t>
      </w:r>
    </w:p>
    <w:p w14:paraId="11E44BD9">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的义务方面造成重大的限制，纠正这些差异或保留，将会对其他实质上响应竞争性磋商文件要求的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的竞争地位产生不公正的影响。</w:t>
      </w:r>
    </w:p>
    <w:p w14:paraId="0FE1CD82">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10.3如果响应文件实质上不响应竞争性磋商文件的要求，采购人将予以拒绝，并且不允许</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通过修改或撤消其不符合要求的差异或保留，使之成为具有响应性的磋商。</w:t>
      </w:r>
    </w:p>
    <w:p w14:paraId="41979763">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50" w:name="_Toc23151"/>
      <w:bookmarkStart w:id="51" w:name="_Toc5663"/>
      <w:bookmarkStart w:id="52" w:name="_Toc4879"/>
      <w:bookmarkStart w:id="53" w:name="_Toc10938"/>
      <w:r>
        <w:rPr>
          <w:rFonts w:hint="eastAsia" w:asciiTheme="minorEastAsia" w:hAnsiTheme="minorEastAsia" w:eastAsiaTheme="minorEastAsia" w:cstheme="minorEastAsia"/>
          <w:b/>
          <w:bCs/>
          <w:color w:val="auto"/>
          <w:sz w:val="24"/>
          <w:szCs w:val="24"/>
        </w:rPr>
        <w:t>11.响应文件计算错误的修正</w:t>
      </w:r>
      <w:bookmarkEnd w:id="50"/>
      <w:bookmarkEnd w:id="51"/>
      <w:bookmarkEnd w:id="52"/>
      <w:bookmarkEnd w:id="53"/>
    </w:p>
    <w:p w14:paraId="0B53E279">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11.1磋商小组将对确定为实质上响应竞争性磋商文件要求的响应文件进行校核，看其是否有计算或表达上的错误，修正错误的原则如下：</w:t>
      </w:r>
    </w:p>
    <w:p w14:paraId="0E332CF5">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11.1.1如果数字表示的金额和用文字表示的金额不一致时，应以文字表示的金额为准；</w:t>
      </w:r>
    </w:p>
    <w:p w14:paraId="011D4293">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11.1.2当单价与数量的乘积与合价不一致时，以单价为准，除非磋商小组认为单价有明显的小数点错误，此时应以标出的合价为准，并修改单价。</w:t>
      </w:r>
    </w:p>
    <w:p w14:paraId="549D32E1">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11.2按上述修正错误的原则及方法调整或修正响应文件的磋商报价，</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同意后，调整后的磋商报价对</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起约束作用。如果</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不接受修正后的报价，则磋商小组对其不再进行评审。</w:t>
      </w:r>
    </w:p>
    <w:p w14:paraId="4C842918">
      <w:pPr>
        <w:pageBreakBefore w:val="0"/>
        <w:kinsoku/>
        <w:wordWrap/>
        <w:overflowPunct/>
        <w:topLinePunct w:val="0"/>
        <w:bidi w:val="0"/>
        <w:spacing w:after="0" w:afterAutospacing="0" w:line="440" w:lineRule="exact"/>
        <w:ind w:firstLine="482" w:firstLineChars="200"/>
        <w:outlineLvl w:val="0"/>
        <w:rPr>
          <w:rFonts w:hint="eastAsia" w:asciiTheme="minorEastAsia" w:hAnsiTheme="minorEastAsia" w:eastAsiaTheme="minorEastAsia" w:cstheme="minorEastAsia"/>
          <w:b/>
          <w:bCs/>
          <w:color w:val="auto"/>
          <w:sz w:val="24"/>
          <w:szCs w:val="24"/>
        </w:rPr>
      </w:pPr>
      <w:bookmarkStart w:id="54" w:name="_Toc25476"/>
      <w:bookmarkStart w:id="55" w:name="_Toc21245"/>
      <w:bookmarkStart w:id="56" w:name="_Toc23288"/>
      <w:bookmarkStart w:id="57" w:name="_Toc7158"/>
      <w:r>
        <w:rPr>
          <w:rFonts w:hint="eastAsia" w:asciiTheme="minorEastAsia" w:hAnsiTheme="minorEastAsia" w:eastAsiaTheme="minorEastAsia" w:cstheme="minorEastAsia"/>
          <w:b/>
          <w:bCs/>
          <w:color w:val="auto"/>
          <w:sz w:val="24"/>
          <w:szCs w:val="24"/>
        </w:rPr>
        <w:t>12. 响应文件的评审、比较和否决</w:t>
      </w:r>
      <w:bookmarkEnd w:id="54"/>
      <w:bookmarkEnd w:id="55"/>
      <w:bookmarkEnd w:id="56"/>
      <w:bookmarkEnd w:id="57"/>
    </w:p>
    <w:p w14:paraId="26CF6BDE">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12.1磋商小组仅对在实质上响应竞争性磋商文件要求的响应文件进行评估和比较。</w:t>
      </w:r>
    </w:p>
    <w:p w14:paraId="0EC37209">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12.2在磋商过程中，磋商小组发现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的磋商报价明显低于其他</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的报价，并有可能低于其企业成本的，则磋商小组可以以书面形式要求该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作出书面说明并提供相关证明材料。</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不能合理说明或不能提供相关证明材料的，磋商小组对其响应文件不再进行评审。</w:t>
      </w:r>
    </w:p>
    <w:p w14:paraId="3361400A">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12.3在首轮磋商的基础上，磋商小组讨论、分析、综合各种因素后，决定是否与各方再次进行磋商。 </w:t>
      </w:r>
    </w:p>
    <w:p w14:paraId="017400EB">
      <w:pPr>
        <w:pageBreakBefore w:val="0"/>
        <w:kinsoku/>
        <w:wordWrap/>
        <w:overflowPunct/>
        <w:topLinePunct w:val="0"/>
        <w:bidi w:val="0"/>
        <w:spacing w:after="0" w:afterAutospacing="0" w:line="44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13、成交候选人</w:t>
      </w:r>
    </w:p>
    <w:p w14:paraId="6E9A7C7D">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磋商小组应当根据综合评分情况，按照评审由高到低的顺序推荐成交候选</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，并向采购人提供书面评审报告，采购人及采购代理机构在政府采购项目评审结束当日内完成评标报告的报送、中标（成交）</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的确定、中标（成交）公告发布及中标（成交）通知书的发出等。</w:t>
      </w:r>
      <w:r>
        <w:rPr>
          <w:rFonts w:hint="eastAsia" w:asciiTheme="minorEastAsia" w:hAnsiTheme="minorEastAsia" w:eastAsiaTheme="minorEastAsia" w:cstheme="minorEastAsia"/>
          <w:color w:val="auto"/>
          <w:sz w:val="24"/>
          <w:szCs w:val="24"/>
          <w:lang w:val="en-US" w:eastAsia="zh-CN"/>
        </w:rPr>
        <w:t>第一候选人若不能签订合同，可顺延至第二候选人。</w:t>
      </w:r>
    </w:p>
    <w:p w14:paraId="1C961F06">
      <w:pPr>
        <w:pageBreakBefore w:val="0"/>
        <w:kinsoku/>
        <w:wordWrap/>
        <w:overflowPunct/>
        <w:topLinePunct w:val="0"/>
        <w:bidi w:val="0"/>
        <w:spacing w:after="0" w:afterAutospacing="0" w:line="440" w:lineRule="exact"/>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14、合同授予</w:t>
      </w:r>
    </w:p>
    <w:p w14:paraId="556AA2A2">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 xml:space="preserve">14.1 </w:t>
      </w:r>
      <w:r>
        <w:rPr>
          <w:rFonts w:hint="eastAsia" w:asciiTheme="minorEastAsia" w:hAnsiTheme="minorEastAsia" w:eastAsiaTheme="minorEastAsia" w:cstheme="minorEastAsia"/>
          <w:color w:val="auto"/>
          <w:sz w:val="24"/>
          <w:szCs w:val="24"/>
          <w:highlight w:val="none"/>
        </w:rPr>
        <w:t>成交</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在收到成交通知书后</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个工作日内应与采购人签订承包合同。</w:t>
      </w:r>
    </w:p>
    <w:p w14:paraId="212E5E1B">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竞争性磋商文件成交单位的响应性文件及其相关澄清、补遗文件等，均为签订合同的依据。</w:t>
      </w:r>
    </w:p>
    <w:p w14:paraId="20CFC966">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14.2成交单位如未能按竞争性磋商文件要求，在规定限期内与采购人签订合同，无论何种原因招标方将取消其成交资格、撤销其成交通知书。在此情况下，采购人可将合同授予排名次高的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w:t>
      </w:r>
    </w:p>
    <w:p w14:paraId="142FE39E">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14.3在签订合同过程中，如发现成交</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以他人名义磋商或者以其他方式弄虚作假，骗取成交的，采购人有权取消其成交资格。</w:t>
      </w:r>
    </w:p>
    <w:p w14:paraId="6AEF14B4">
      <w:pPr>
        <w:pageBreakBefore w:val="0"/>
        <w:kinsoku/>
        <w:wordWrap/>
        <w:overflowPunct/>
        <w:topLinePunct w:val="0"/>
        <w:bidi w:val="0"/>
        <w:spacing w:after="0" w:afterAutospacing="0" w:line="44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14.4采购人应在采购合同签订之日起</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个工作日内将政府采购合同在河南省政府采购网发布公告信息及将采购合同报同级财政部门备案。</w:t>
      </w:r>
      <w:bookmarkEnd w:id="7"/>
    </w:p>
    <w:p w14:paraId="41547909">
      <w:pPr>
        <w:keepNext/>
        <w:keepLines/>
        <w:pageBreakBefore w:val="0"/>
        <w:kinsoku/>
        <w:wordWrap/>
        <w:overflowPunct/>
        <w:topLinePunct w:val="0"/>
        <w:bidi w:val="0"/>
        <w:spacing w:after="0" w:afterAutospacing="0" w:line="440" w:lineRule="exact"/>
        <w:ind w:firstLine="480" w:firstLineChars="200"/>
        <w:outlineLvl w:val="1"/>
        <w:rPr>
          <w:rFonts w:hint="eastAsia" w:asciiTheme="minorEastAsia" w:hAnsiTheme="minorEastAsia" w:eastAsiaTheme="minorEastAsia" w:cstheme="minorEastAsia"/>
          <w:bCs/>
          <w:color w:val="auto"/>
          <w:sz w:val="24"/>
          <w:szCs w:val="24"/>
        </w:rPr>
      </w:pPr>
      <w:bookmarkStart w:id="58" w:name="_Toc14192"/>
      <w:r>
        <w:rPr>
          <w:rFonts w:hint="eastAsia" w:asciiTheme="minorEastAsia" w:hAnsiTheme="minorEastAsia" w:eastAsiaTheme="minorEastAsia" w:cstheme="minorEastAsia"/>
          <w:color w:val="auto"/>
          <w:sz w:val="24"/>
          <w:szCs w:val="24"/>
        </w:rPr>
        <w:t>14.5</w:t>
      </w:r>
      <w:r>
        <w:rPr>
          <w:rFonts w:hint="eastAsia" w:asciiTheme="minorEastAsia" w:hAnsiTheme="minorEastAsia" w:eastAsiaTheme="minorEastAsia" w:cstheme="minorEastAsia"/>
          <w:bCs/>
          <w:color w:val="auto"/>
          <w:sz w:val="24"/>
          <w:szCs w:val="24"/>
        </w:rPr>
        <w:t>招标代理服务收费参照豫招协[2023]002号河南省招标投标协会关于印发《河南省招标代理服务收费指导意见》规定的收费标准收取中标服务费。</w:t>
      </w:r>
      <w:bookmarkEnd w:id="58"/>
    </w:p>
    <w:p w14:paraId="7337408C">
      <w:pPr>
        <w:keepNext/>
        <w:keepLines/>
        <w:pageBreakBefore w:val="0"/>
        <w:kinsoku/>
        <w:wordWrap/>
        <w:overflowPunct/>
        <w:topLinePunct w:val="0"/>
        <w:bidi w:val="0"/>
        <w:spacing w:after="0" w:afterAutospacing="0" w:line="440" w:lineRule="exact"/>
        <w:ind w:firstLine="480" w:firstLineChars="200"/>
        <w:outlineLvl w:val="1"/>
        <w:rPr>
          <w:rFonts w:hint="eastAsia" w:asciiTheme="minorEastAsia" w:hAnsiTheme="minorEastAsia" w:eastAsiaTheme="minorEastAsia" w:cstheme="minorEastAsia"/>
          <w:bCs/>
          <w:color w:val="auto"/>
          <w:sz w:val="24"/>
          <w:szCs w:val="24"/>
        </w:rPr>
      </w:pPr>
      <w:bookmarkStart w:id="59" w:name="_Toc17900"/>
      <w:r>
        <w:rPr>
          <w:rFonts w:hint="eastAsia" w:asciiTheme="minorEastAsia" w:hAnsiTheme="minorEastAsia" w:eastAsiaTheme="minorEastAsia" w:cstheme="minorEastAsia"/>
          <w:bCs/>
          <w:color w:val="auto"/>
          <w:sz w:val="24"/>
          <w:szCs w:val="24"/>
        </w:rPr>
        <w:t>河南省招标代理服务费计算标准</w:t>
      </w:r>
      <w:bookmarkEnd w:id="59"/>
    </w:p>
    <w:tbl>
      <w:tblPr>
        <w:tblStyle w:val="17"/>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595D5E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8C2712C">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C3E4D6">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B0C451E">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27EBCE67">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w:t>
            </w:r>
          </w:p>
        </w:tc>
      </w:tr>
      <w:tr w14:paraId="63E9AEC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E582473">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02411AA">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463AD2">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29C10014">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1.70%</w:t>
            </w:r>
          </w:p>
        </w:tc>
      </w:tr>
      <w:tr w14:paraId="21089D4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6FEA59">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B9BBA47">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09251C76">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5AD8064D">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w:t>
            </w:r>
          </w:p>
        </w:tc>
      </w:tr>
      <w:tr w14:paraId="529E11E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2090FE3">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B70491D">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7D2630">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7F8E80D0">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0.70%</w:t>
            </w:r>
          </w:p>
        </w:tc>
      </w:tr>
      <w:tr w14:paraId="048A767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1D62129">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4FCD540">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C8B342">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6A33165">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0.40%</w:t>
            </w:r>
          </w:p>
        </w:tc>
      </w:tr>
      <w:tr w14:paraId="1DCBE8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BD69BC6">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C3731E">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7C78A8FB">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65722">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0.25%</w:t>
            </w:r>
          </w:p>
        </w:tc>
      </w:tr>
      <w:tr w14:paraId="2DE0CA7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6387D1D">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335927">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6EFF3A">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20CE9F0F">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0.10%</w:t>
            </w:r>
          </w:p>
        </w:tc>
      </w:tr>
      <w:tr w14:paraId="29A8539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373BE44A">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5亿--10亿元（含10亿元）</w:t>
            </w:r>
          </w:p>
        </w:tc>
        <w:tc>
          <w:tcPr>
            <w:tcW w:w="1642" w:type="dxa"/>
            <w:tcBorders>
              <w:top w:val="single" w:color="000000" w:sz="4" w:space="0"/>
              <w:left w:val="single" w:color="000000" w:sz="4" w:space="0"/>
              <w:right w:val="single" w:color="000000" w:sz="4" w:space="0"/>
            </w:tcBorders>
            <w:vAlign w:val="center"/>
          </w:tcPr>
          <w:p w14:paraId="0FE6B33C">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0.045%</w:t>
            </w:r>
          </w:p>
        </w:tc>
        <w:tc>
          <w:tcPr>
            <w:tcW w:w="1433" w:type="dxa"/>
            <w:tcBorders>
              <w:top w:val="single" w:color="000000" w:sz="4" w:space="0"/>
              <w:left w:val="single" w:color="000000" w:sz="4" w:space="0"/>
              <w:right w:val="single" w:color="000000" w:sz="4" w:space="0"/>
            </w:tcBorders>
            <w:vAlign w:val="center"/>
          </w:tcPr>
          <w:p w14:paraId="06983442">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0.045%</w:t>
            </w:r>
          </w:p>
        </w:tc>
        <w:tc>
          <w:tcPr>
            <w:tcW w:w="1711" w:type="dxa"/>
            <w:tcBorders>
              <w:top w:val="single" w:color="000000" w:sz="4" w:space="0"/>
              <w:left w:val="single" w:color="000000" w:sz="4" w:space="0"/>
              <w:right w:val="single" w:color="000000" w:sz="4" w:space="0"/>
            </w:tcBorders>
            <w:vAlign w:val="center"/>
          </w:tcPr>
          <w:p w14:paraId="3A2C8C5E">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0.045%</w:t>
            </w:r>
          </w:p>
        </w:tc>
      </w:tr>
      <w:tr w14:paraId="161B614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162C1E7">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E3B3867">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45E0EB3E">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6AC8373F">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0.010%</w:t>
            </w:r>
          </w:p>
        </w:tc>
      </w:tr>
      <w:tr w14:paraId="6DD3F2E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484CCD18">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50亿--100亿元（含100亿元）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D7D0A38">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041C98DA">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1407F40F">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0.008%</w:t>
            </w:r>
          </w:p>
        </w:tc>
      </w:tr>
      <w:tr w14:paraId="4384BCF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CA07357">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74AF8B4">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56BFFF01">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55A7A0EB">
            <w:pPr>
              <w:pageBreakBefore w:val="0"/>
              <w:kinsoku/>
              <w:wordWrap/>
              <w:overflowPunct/>
              <w:topLinePunct w:val="0"/>
              <w:autoSpaceDN w:val="0"/>
              <w:bidi w:val="0"/>
              <w:spacing w:after="0" w:afterAutospacing="0" w:line="44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0.004%</w:t>
            </w:r>
          </w:p>
        </w:tc>
      </w:tr>
      <w:tr w14:paraId="419AA68A">
        <w:tblPrEx>
          <w:tblCellMar>
            <w:top w:w="0" w:type="dxa"/>
            <w:left w:w="15" w:type="dxa"/>
            <w:bottom w:w="0" w:type="dxa"/>
            <w:right w:w="15" w:type="dxa"/>
          </w:tblCellMar>
        </w:tblPrEx>
        <w:trPr>
          <w:trHeight w:val="621" w:hRule="atLeast"/>
        </w:trPr>
        <w:tc>
          <w:tcPr>
            <w:tcW w:w="8780" w:type="dxa"/>
            <w:gridSpan w:val="4"/>
            <w:vAlign w:val="center"/>
          </w:tcPr>
          <w:p w14:paraId="5624C5E1">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注：1.按本表费率计算的收费金额为招标代理服务费的基准价格，不含工程量清单、最高投标限价（招标控制价）或标底的编制费用。</w:t>
            </w:r>
          </w:p>
          <w:p w14:paraId="480EFD5D">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2.招标代理服务收费按差额定率累进法计算。</w:t>
            </w:r>
          </w:p>
          <w:p w14:paraId="5AD5F074">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例如: 某工程招标代理业务，项目预算金额（招标控制价）为10000万元，招标代理服务收费计算如下:</w:t>
            </w:r>
          </w:p>
          <w:p w14:paraId="19F86D5D">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100万元×1.2%=1.2万元</w:t>
            </w:r>
          </w:p>
          <w:p w14:paraId="56C8568F">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（500-100）万元×1.0%=4万元</w:t>
            </w:r>
          </w:p>
          <w:p w14:paraId="3F6C7686">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（1000-500）×0.7%=3.5万元</w:t>
            </w:r>
          </w:p>
          <w:p w14:paraId="15371431">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（5000-1000）×0.4%=16万元</w:t>
            </w:r>
          </w:p>
          <w:p w14:paraId="03C78556">
            <w:pPr>
              <w:pageBreakBefore w:val="0"/>
              <w:kinsoku/>
              <w:wordWrap/>
              <w:overflowPunct/>
              <w:topLinePunct w:val="0"/>
              <w:autoSpaceDN w:val="0"/>
              <w:bidi w:val="0"/>
              <w:spacing w:after="0" w:afterAutospacing="0" w:line="440" w:lineRule="exac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（10000-5000）×0.25%=12.5万元合计收费=1.2+4+3.5+16+12.5=37.2万元</w:t>
            </w:r>
          </w:p>
        </w:tc>
      </w:tr>
    </w:tbl>
    <w:p w14:paraId="67A1E188">
      <w:pPr>
        <w:pageBreakBefore w:val="0"/>
        <w:kinsoku/>
        <w:wordWrap/>
        <w:overflowPunct/>
        <w:topLinePunct w:val="0"/>
        <w:bidi w:val="0"/>
        <w:spacing w:after="0" w:afterAutospacing="0" w:line="440" w:lineRule="exact"/>
        <w:rPr>
          <w:rFonts w:hint="eastAsia" w:asciiTheme="minorEastAsia" w:hAnsiTheme="minorEastAsia" w:eastAsiaTheme="minorEastAsia" w:cstheme="minorEastAsia"/>
          <w:color w:val="auto"/>
          <w:sz w:val="24"/>
          <w:szCs w:val="24"/>
        </w:rPr>
      </w:pPr>
    </w:p>
    <w:p w14:paraId="5E77223C">
      <w:pPr>
        <w:keepNext/>
        <w:keepLines w:val="0"/>
        <w:pageBreakBefore w:val="0"/>
        <w:widowControl/>
        <w:tabs>
          <w:tab w:val="left" w:pos="1233"/>
        </w:tabs>
        <w:kinsoku/>
        <w:wordWrap/>
        <w:overflowPunct/>
        <w:topLinePunct w:val="0"/>
        <w:autoSpaceDE/>
        <w:autoSpaceDN/>
        <w:bidi w:val="0"/>
        <w:adjustRightInd w:val="0"/>
        <w:snapToGrid w:val="0"/>
        <w:spacing w:after="0" w:afterAutospacing="0" w:line="440" w:lineRule="exact"/>
        <w:ind w:firstLine="482" w:firstLineChars="200"/>
        <w:textAlignment w:val="auto"/>
        <w:outlineLvl w:val="1"/>
        <w:rPr>
          <w:rFonts w:hint="eastAsia" w:asciiTheme="minorEastAsia" w:hAnsiTheme="minorEastAsia" w:eastAsiaTheme="minorEastAsia" w:cstheme="minorEastAsia"/>
          <w:b/>
          <w:bCs/>
          <w:color w:val="auto"/>
          <w:sz w:val="24"/>
          <w:szCs w:val="24"/>
        </w:rPr>
      </w:pPr>
      <w:bookmarkStart w:id="60" w:name="_Toc1"/>
      <w:r>
        <w:rPr>
          <w:rFonts w:hint="eastAsia" w:asciiTheme="minorEastAsia" w:hAnsiTheme="minorEastAsia" w:eastAsiaTheme="minorEastAsia" w:cstheme="minorEastAsia"/>
          <w:b/>
          <w:bCs/>
          <w:color w:val="auto"/>
          <w:sz w:val="24"/>
          <w:szCs w:val="24"/>
        </w:rPr>
        <w:t>15、重新招标</w:t>
      </w:r>
      <w:bookmarkEnd w:id="60"/>
    </w:p>
    <w:p w14:paraId="1F8454AC">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15.1出现下列情形之一的，将终止竞争性磋商采购活动，发布项目终止公告并说明原因，重新开展采购活动：</w:t>
      </w:r>
    </w:p>
    <w:p w14:paraId="3FD6C136">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15.1.1不符合法律、法规和竞争性磋商文件中规定的其他实质性要求的；</w:t>
      </w:r>
    </w:p>
    <w:p w14:paraId="297143DF">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15.1.2、其他法律、法规及本竞争性磋商文件规定的属响应无效的情形。终止竞争性磋商采购活动的条款；</w:t>
      </w:r>
    </w:p>
    <w:p w14:paraId="39151D70">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15.1.3、因情况变化，不再符合规定的竞争性磋商采购方式适用情形的；出现影响采购公正的违法、违规行为的；</w:t>
      </w:r>
    </w:p>
    <w:p w14:paraId="11BDE454">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w:t>
      </w:r>
      <w:r>
        <w:rPr>
          <w:rFonts w:hint="eastAsia" w:asciiTheme="minorEastAsia" w:hAnsiTheme="minorEastAsia" w:eastAsiaTheme="minorEastAsia" w:cstheme="minorEastAsia"/>
          <w:color w:val="auto"/>
          <w:spacing w:val="-4"/>
          <w:sz w:val="24"/>
          <w:szCs w:val="24"/>
        </w:rPr>
        <w:t>磋商截止时间结束后参加</w:t>
      </w:r>
      <w:r>
        <w:rPr>
          <w:rFonts w:hint="eastAsia" w:asciiTheme="minorEastAsia" w:hAnsiTheme="minorEastAsia" w:cstheme="minorEastAsia"/>
          <w:color w:val="auto"/>
          <w:spacing w:val="-4"/>
          <w:sz w:val="24"/>
          <w:szCs w:val="24"/>
          <w:lang w:eastAsia="zh-CN"/>
        </w:rPr>
        <w:t>供应商</w:t>
      </w:r>
      <w:r>
        <w:rPr>
          <w:rFonts w:hint="eastAsia" w:asciiTheme="minorEastAsia" w:hAnsiTheme="minorEastAsia" w:eastAsiaTheme="minorEastAsia" w:cstheme="minorEastAsia"/>
          <w:color w:val="auto"/>
          <w:spacing w:val="-4"/>
          <w:sz w:val="24"/>
          <w:szCs w:val="24"/>
        </w:rPr>
        <w:t>不足3家的，应重新组织采购。评审期间符合专业条件的</w:t>
      </w:r>
      <w:r>
        <w:rPr>
          <w:rFonts w:hint="eastAsia" w:asciiTheme="minorEastAsia" w:hAnsiTheme="minorEastAsia" w:cstheme="minorEastAsia"/>
          <w:color w:val="auto"/>
          <w:spacing w:val="-4"/>
          <w:sz w:val="24"/>
          <w:szCs w:val="24"/>
          <w:lang w:eastAsia="zh-CN"/>
        </w:rPr>
        <w:t>供应商</w:t>
      </w:r>
      <w:r>
        <w:rPr>
          <w:rFonts w:hint="eastAsia" w:asciiTheme="minorEastAsia" w:hAnsiTheme="minorEastAsia" w:eastAsiaTheme="minorEastAsia" w:cstheme="minorEastAsia"/>
          <w:color w:val="auto"/>
          <w:spacing w:val="-4"/>
          <w:sz w:val="24"/>
          <w:szCs w:val="24"/>
        </w:rPr>
        <w:t>或者对磋商响应文件作出实质响应的</w:t>
      </w:r>
      <w:r>
        <w:rPr>
          <w:rFonts w:hint="eastAsia" w:asciiTheme="minorEastAsia" w:hAnsiTheme="minorEastAsia" w:cstheme="minorEastAsia"/>
          <w:color w:val="auto"/>
          <w:spacing w:val="-4"/>
          <w:sz w:val="24"/>
          <w:szCs w:val="24"/>
          <w:lang w:eastAsia="zh-CN"/>
        </w:rPr>
        <w:t>供应商</w:t>
      </w:r>
      <w:r>
        <w:rPr>
          <w:rFonts w:hint="eastAsia" w:asciiTheme="minorEastAsia" w:hAnsiTheme="minorEastAsia" w:eastAsiaTheme="minorEastAsia" w:cstheme="minorEastAsia"/>
          <w:color w:val="auto"/>
          <w:spacing w:val="-4"/>
          <w:sz w:val="24"/>
          <w:szCs w:val="24"/>
        </w:rPr>
        <w:t>不足3家的，</w:t>
      </w:r>
      <w:r>
        <w:rPr>
          <w:rFonts w:hint="eastAsia" w:asciiTheme="minorEastAsia" w:hAnsiTheme="minorEastAsia" w:eastAsiaTheme="minorEastAsia" w:cstheme="minorEastAsia"/>
          <w:color w:val="auto"/>
          <w:sz w:val="24"/>
          <w:szCs w:val="24"/>
        </w:rPr>
        <w:t>应重新组织采购。</w:t>
      </w:r>
    </w:p>
    <w:p w14:paraId="61E09730">
      <w:pPr>
        <w:keepLines w:val="0"/>
        <w:pageBreakBefore w:val="0"/>
        <w:widowControl/>
        <w:shd w:val="clear" w:color="auto" w:fill="FFFFFF"/>
        <w:kinsoku/>
        <w:wordWrap/>
        <w:overflowPunct/>
        <w:topLinePunct w:val="0"/>
        <w:autoSpaceDE/>
        <w:autoSpaceDN/>
        <w:bidi w:val="0"/>
        <w:adjustRightInd w:val="0"/>
        <w:snapToGrid w:val="0"/>
        <w:spacing w:after="0" w:afterAutospacing="0" w:line="440" w:lineRule="exact"/>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shd w:val="clear" w:color="auto" w:fill="FFFFFF"/>
        </w:rPr>
        <w:t>16、投诉</w:t>
      </w:r>
    </w:p>
    <w:p w14:paraId="1B450EA8">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和其他利害关系人认为本次竞争性磋商违反法律、法规和规章规定的，有权向有关行政监督部门投诉。</w:t>
      </w:r>
    </w:p>
    <w:p w14:paraId="2041E52C">
      <w:pPr>
        <w:keepLines w:val="0"/>
        <w:pageBreakBefore w:val="0"/>
        <w:widowControl/>
        <w:shd w:val="clear" w:color="auto" w:fill="FFFFFF"/>
        <w:kinsoku/>
        <w:wordWrap/>
        <w:overflowPunct/>
        <w:topLinePunct w:val="0"/>
        <w:autoSpaceDE/>
        <w:autoSpaceDN/>
        <w:bidi w:val="0"/>
        <w:adjustRightInd w:val="0"/>
        <w:snapToGrid w:val="0"/>
        <w:spacing w:after="0" w:afterAutospacing="0" w:line="440" w:lineRule="exact"/>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shd w:val="clear" w:color="auto" w:fill="FFFFFF"/>
        </w:rPr>
        <w:t>17质疑程序及处理</w:t>
      </w:r>
    </w:p>
    <w:p w14:paraId="4A455E66">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E450884">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（一）对可以质疑的磋商文件提出质疑的，为收到磋商文件之日或者磋商文件公告期限届满之日；</w:t>
      </w:r>
    </w:p>
    <w:p w14:paraId="7E1E18BF">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（二）对采购过程提出质疑的，为各采购程序环节结束之日；</w:t>
      </w:r>
    </w:p>
    <w:p w14:paraId="5F465A6B">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（三）对成交结果提出质疑的，为成交结果公告期限届满之日。</w:t>
      </w:r>
    </w:p>
    <w:p w14:paraId="45E9995E">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17.2质疑书应当包括下列主要内容，并按照“谁主张、谁举证”的原则，附上相关证明材料。否则，采购人不予受理：</w:t>
      </w:r>
    </w:p>
    <w:p w14:paraId="1AE4EE2B">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（四）提起质疑的日期</w:t>
      </w:r>
    </w:p>
    <w:p w14:paraId="740A5BFE">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17.3</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质疑实行实名制并须在质疑书上署名。</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不得进行虚假、恶意质疑，不得以质疑为手段获取不当得利、实现非法目的。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为自然人的，应当由本人签字；</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为法人的，应当由法定代表人签字或盖章并加盖公章；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为其他组织的，应当由主要负责人签字或盖章并加盖公章。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其他工作人员或代理人员在质疑书上的署名不具有法律效力。</w:t>
      </w:r>
    </w:p>
    <w:p w14:paraId="2D1658C6">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17.4</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委托代理人办理质疑事宜，应当提交授权委托书，并载明委托代理的具体权限和事项。授权委托书应当由委托人签字并加盖单位公章。</w:t>
      </w:r>
    </w:p>
    <w:p w14:paraId="3D647FE6">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17.5质疑书提交方式。</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或者其委托代理人应当当面提交质疑书及相关证明材料。</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以电子邮件、传真等其他方式提交质疑书及相关证明材料的，或者不是</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或者其委托代理人提交质疑书及相关证明材料的，采购人或采购机构可以拒收。</w:t>
      </w:r>
    </w:p>
    <w:p w14:paraId="70C78706">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17.6</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不得虚假质疑和恶意质疑，并对质疑内容的真实性承担责任。</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或者其他利害关系人通过捏造事实、伪造证明材料等方式提出异议或投诉，阻碍磋商活动正常进行的，属于严重不良行为，采购人将提请财政部门将其列入不良行为记录名单，并依法予以处罚。</w:t>
      </w:r>
    </w:p>
    <w:p w14:paraId="63FDBD6B">
      <w:pPr>
        <w:keepLines w:val="0"/>
        <w:pageBreakBefore w:val="0"/>
        <w:widowControl/>
        <w:kinsoku/>
        <w:wordWrap/>
        <w:overflowPunct/>
        <w:topLinePunct w:val="0"/>
        <w:autoSpaceDE/>
        <w:autoSpaceDN/>
        <w:bidi w:val="0"/>
        <w:adjustRightInd w:val="0"/>
        <w:snapToGrid w:val="0"/>
        <w:spacing w:after="0" w:afterAutospacing="0" w:line="44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17.7采购人将在收到符合上述条件的书面质疑后7个工作日内审查质疑事项，作出答复或相关处理决定，并以书面形式通知质疑</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和其他有关</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，但答复的内容不涉及商业秘密。若质疑涉及磋商制度或程序，将被转交政府采购的管理部门审查。采购人遵循“谁过错谁负担”的原则，有过错的一方承担调查论证费用。</w:t>
      </w:r>
    </w:p>
    <w:p w14:paraId="6968F15E">
      <w:pPr>
        <w:pageBreakBefore w:val="0"/>
        <w:kinsoku/>
        <w:wordWrap/>
        <w:overflowPunct/>
        <w:topLinePunct w:val="0"/>
        <w:autoSpaceDE/>
        <w:autoSpaceDN/>
        <w:bidi w:val="0"/>
        <w:spacing w:after="0"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17.8质疑</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对采购人的答复不满意以及采购人未在规定的时间内做出答复的，可以在答复期满后15个工作日内向财政部门投诉。</w:t>
      </w:r>
    </w:p>
    <w:p w14:paraId="12CCE80A">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p>
    <w:p w14:paraId="097BB4BD">
      <w:pP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br w:type="page"/>
      </w:r>
    </w:p>
    <w:p w14:paraId="6944FC47">
      <w:pPr>
        <w:pStyle w:val="4"/>
        <w:bidi w:val="0"/>
        <w:spacing w:line="360" w:lineRule="auto"/>
        <w:jc w:val="center"/>
        <w:rPr>
          <w:rFonts w:hint="eastAsia"/>
          <w:color w:val="auto"/>
          <w:lang w:val="en-US" w:eastAsia="zh-CN"/>
        </w:rPr>
      </w:pPr>
      <w:bookmarkStart w:id="61" w:name="_Toc28056"/>
      <w:r>
        <w:rPr>
          <w:rFonts w:hint="eastAsia"/>
          <w:color w:val="auto"/>
          <w:lang w:val="en-US" w:eastAsia="zh-CN"/>
        </w:rPr>
        <w:t>第三章 评审办法（综合评分法）</w:t>
      </w:r>
      <w:bookmarkEnd w:id="61"/>
    </w:p>
    <w:p w14:paraId="0E3ECAC7">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一、评审程序：</w:t>
      </w:r>
    </w:p>
    <w:p w14:paraId="096EC177">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1、磋商小组对磋商文件进行确认。 </w:t>
      </w:r>
    </w:p>
    <w:p w14:paraId="473D371A">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2、磋商小组推选组长，讨论、通过磋商工作流程和磋商要点。</w:t>
      </w:r>
    </w:p>
    <w:p w14:paraId="6FD9B9F2">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3、初步审查：磋商开始后，磋商小组依据磋商文件规定，对</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的资格性及响应文件的形式、响应性进行审查。响应文件的内容是否完整、文件签署是否正确、响应文件是否符合磋商文件的要求进行审查，以确定是否对磋商文件的实质性要求作出响应，以确定磋商</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 xml:space="preserve">是否具备参与磋商的资格。 </w:t>
      </w:r>
    </w:p>
    <w:p w14:paraId="5C10D87C">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4、技术评审。磋商小组对响应文件在质量、技术等方面是否能满足磋商文件实质性要求进行评审。</w:t>
      </w:r>
    </w:p>
    <w:p w14:paraId="0A976701">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5、在资格性、形式、响应性审查中如出现下列情况之一的响应文件，按无效响应文件处理，不再进行磋商，磋商小组当场告知</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 xml:space="preserve">： </w:t>
      </w:r>
    </w:p>
    <w:p w14:paraId="25CD799E">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（1）响应文件中资格证明文件不全或未实质性响应竞争性磋商文件要求的； </w:t>
      </w:r>
    </w:p>
    <w:p w14:paraId="65C5766B">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（2）响应文件无法定代表人（负责人）或其有效委托的授权人的签章，或未按磋商文件的要求签章的，或授权期限不符合要求的；</w:t>
      </w:r>
    </w:p>
    <w:p w14:paraId="706E022B">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（3）响应文件有效期短于竞争性磋商文件要求的；</w:t>
      </w:r>
    </w:p>
    <w:p w14:paraId="6A8889B1">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（4）响应文件中提供虚假或失实资料的；</w:t>
      </w:r>
    </w:p>
    <w:p w14:paraId="2F6DB6F0">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（5）不满足磋商文件其他实质性要求的；</w:t>
      </w:r>
    </w:p>
    <w:p w14:paraId="121A5C43">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6、磋商小组对通过资格性和形式、响应性审查的响应文件进行评估，确定与各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磋商的具体内容。</w:t>
      </w:r>
    </w:p>
    <w:p w14:paraId="4105BA46">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7、围绕磋商要点，磋商小组全体成员集中与单一</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分别进行磋商。逐家磋商一次为一个轮次，磋商轮次由磋商小组视情况决定。各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磋商顺序按签到顺序进行磋商。</w:t>
      </w:r>
    </w:p>
    <w:p w14:paraId="257CFDC1">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磋商过程中，磋商小组可以根据磋商情况实质性变动项目需求中的技术、质量要求以及合同草案条款，但不得变动磋商文件中的其他内容。实质性变动的内容需经采购人代表确认。并以书面形式通知所有参加磋商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，该变动是磋商文件的有效组成部分。</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应当按照磋商文件的变动情况和磋商小组的要求重新提交响应文件并由其法定代表人或授权代表签字或者加盖公章。由授权代表签字的应当附法定代表人授权书。</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为自然人的应当由本人签字并附身份证。</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 xml:space="preserve">应根据磋商小组的要求，以书面形式在规定时间内做出响应，未做出响应的响应文件将被视为无效投标。 </w:t>
      </w:r>
    </w:p>
    <w:p w14:paraId="6703E69A">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 磋商结束后，未通过实质性响应的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将不再进行最后报价。经磋商确定最终采购需求和提交最后报价的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后，由磋商小组采用综合评分法对提交最后报价的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的响应文件和最后报价进行综合评分。</w:t>
      </w:r>
    </w:p>
    <w:p w14:paraId="581FE0D3">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二、评审方法及标准：</w:t>
      </w:r>
    </w:p>
    <w:p w14:paraId="29CF2402">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评审方法：本项目采用综合评分法，总分为100分。综合评分法，是指磋商响应文件满足磋商文件全部实质性要求且按评审因素的量化指标评审得分最高的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为成交候选</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的评审方法。磋商小组按照磋商文件的要求和条件，根据各</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的商务、技术、对磋商文件的响应程度等进行综合评价、评分，将评审总得分按由高到低的顺序进行排列，并依此顺序推荐成交候选</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；评审总得分相同的按最后报价由低到高顺序排列，评审总得分且最终报价相同的，按技术部分得分顺序排列。</w:t>
      </w:r>
    </w:p>
    <w:p w14:paraId="22788EC6">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hint="eastAsia" w:cs="宋体" w:asciiTheme="minorEastAsia" w:hAnsiTheme="minorEastAsia" w:eastAsiaTheme="minorEastAsia"/>
          <w:color w:val="auto"/>
          <w:sz w:val="24"/>
        </w:rPr>
      </w:pPr>
    </w:p>
    <w:p w14:paraId="5D866FEC">
      <w:pPr>
        <w:keepNext w:val="0"/>
        <w:keepLines w:val="0"/>
        <w:pageBreakBefore w:val="0"/>
        <w:widowControl w:val="0"/>
        <w:kinsoku/>
        <w:wordWrap/>
        <w:overflowPunct/>
        <w:topLinePunct w:val="0"/>
        <w:autoSpaceDE/>
        <w:autoSpaceDN/>
        <w:bidi w:val="0"/>
        <w:adjustRightInd/>
        <w:snapToGrid/>
        <w:spacing w:after="0" w:afterAutospacing="0" w:line="440" w:lineRule="exact"/>
        <w:ind w:firstLine="480" w:firstLineChars="200"/>
        <w:textAlignment w:val="auto"/>
        <w:rPr>
          <w:rFonts w:hint="eastAsia" w:cs="宋体" w:asciiTheme="minorEastAsia" w:hAnsiTheme="minorEastAsia" w:eastAsiaTheme="minorEastAsia"/>
          <w:color w:val="auto"/>
          <w:sz w:val="24"/>
        </w:rPr>
      </w:pPr>
    </w:p>
    <w:p w14:paraId="63E18252">
      <w:pPr>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br w:type="page"/>
      </w:r>
    </w:p>
    <w:p w14:paraId="31920239">
      <w:pPr>
        <w:keepNext w:val="0"/>
        <w:keepLines w:val="0"/>
        <w:pageBreakBefore w:val="0"/>
        <w:widowControl w:val="0"/>
        <w:kinsoku/>
        <w:wordWrap/>
        <w:overflowPunct/>
        <w:topLinePunct w:val="0"/>
        <w:autoSpaceDE/>
        <w:autoSpaceDN/>
        <w:bidi w:val="0"/>
        <w:adjustRightInd/>
        <w:snapToGrid/>
        <w:spacing w:after="0" w:line="440" w:lineRule="exact"/>
        <w:ind w:firstLine="482" w:firstLineChars="200"/>
        <w:jc w:val="center"/>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b/>
          <w:bCs/>
          <w:color w:val="auto"/>
          <w:sz w:val="24"/>
        </w:rPr>
        <w:t>初步评审</w:t>
      </w:r>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5"/>
        <w:gridCol w:w="2173"/>
        <w:gridCol w:w="6128"/>
      </w:tblGrid>
      <w:tr w14:paraId="3D6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2"/>
            <w:tcBorders>
              <w:top w:val="single" w:color="auto" w:sz="4" w:space="0"/>
              <w:left w:val="single" w:color="auto" w:sz="4" w:space="0"/>
              <w:bottom w:val="single" w:color="auto" w:sz="4" w:space="0"/>
              <w:right w:val="single" w:color="auto" w:sz="4" w:space="0"/>
            </w:tcBorders>
            <w:vAlign w:val="center"/>
          </w:tcPr>
          <w:p w14:paraId="5EE67DD8">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w:t>
            </w:r>
          </w:p>
        </w:tc>
        <w:tc>
          <w:tcPr>
            <w:tcW w:w="2173" w:type="dxa"/>
            <w:tcBorders>
              <w:top w:val="single" w:color="auto" w:sz="4" w:space="0"/>
              <w:left w:val="nil"/>
              <w:bottom w:val="single" w:color="auto" w:sz="4" w:space="0"/>
              <w:right w:val="single" w:color="auto" w:sz="4" w:space="0"/>
            </w:tcBorders>
            <w:vAlign w:val="center"/>
          </w:tcPr>
          <w:p w14:paraId="18C98E5B">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评审因素</w:t>
            </w:r>
          </w:p>
        </w:tc>
        <w:tc>
          <w:tcPr>
            <w:tcW w:w="6128" w:type="dxa"/>
            <w:tcBorders>
              <w:top w:val="single" w:color="auto" w:sz="4" w:space="0"/>
              <w:left w:val="nil"/>
              <w:bottom w:val="single" w:color="auto" w:sz="4" w:space="0"/>
              <w:right w:val="single" w:color="auto" w:sz="4" w:space="0"/>
            </w:tcBorders>
            <w:vAlign w:val="center"/>
          </w:tcPr>
          <w:p w14:paraId="4113C349">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评审标准</w:t>
            </w:r>
          </w:p>
        </w:tc>
      </w:tr>
      <w:tr w14:paraId="374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0245A88A">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05" w:type="dxa"/>
            <w:vMerge w:val="restart"/>
            <w:tcBorders>
              <w:top w:val="nil"/>
              <w:left w:val="nil"/>
              <w:bottom w:val="single" w:color="auto" w:sz="4" w:space="0"/>
              <w:right w:val="single" w:color="auto" w:sz="4" w:space="0"/>
            </w:tcBorders>
            <w:vAlign w:val="center"/>
          </w:tcPr>
          <w:p w14:paraId="370A793B">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符合性评审</w:t>
            </w:r>
          </w:p>
        </w:tc>
        <w:tc>
          <w:tcPr>
            <w:tcW w:w="2173" w:type="dxa"/>
            <w:tcBorders>
              <w:top w:val="single" w:color="auto" w:sz="4" w:space="0"/>
              <w:left w:val="nil"/>
              <w:bottom w:val="single" w:color="auto" w:sz="4" w:space="0"/>
              <w:right w:val="single" w:color="auto" w:sz="4" w:space="0"/>
            </w:tcBorders>
            <w:vAlign w:val="center"/>
          </w:tcPr>
          <w:p w14:paraId="4F3A038F">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名称</w:t>
            </w:r>
          </w:p>
        </w:tc>
        <w:tc>
          <w:tcPr>
            <w:tcW w:w="6128" w:type="dxa"/>
            <w:tcBorders>
              <w:top w:val="single" w:color="auto" w:sz="4" w:space="0"/>
              <w:left w:val="nil"/>
              <w:bottom w:val="single" w:color="auto" w:sz="4" w:space="0"/>
              <w:right w:val="single" w:color="auto" w:sz="4" w:space="0"/>
            </w:tcBorders>
            <w:vAlign w:val="center"/>
          </w:tcPr>
          <w:p w14:paraId="0F7E684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与营业执照、资质证书等名称一致</w:t>
            </w:r>
          </w:p>
        </w:tc>
      </w:tr>
      <w:tr w14:paraId="649B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05ACB">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top w:val="nil"/>
              <w:left w:val="nil"/>
              <w:bottom w:val="single" w:color="auto" w:sz="4" w:space="0"/>
              <w:right w:val="single" w:color="auto" w:sz="4" w:space="0"/>
            </w:tcBorders>
            <w:vAlign w:val="center"/>
          </w:tcPr>
          <w:p w14:paraId="15384AC0">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78CC9D9D">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w:t>
            </w:r>
          </w:p>
        </w:tc>
        <w:tc>
          <w:tcPr>
            <w:tcW w:w="6128" w:type="dxa"/>
            <w:tcBorders>
              <w:top w:val="single" w:color="auto" w:sz="4" w:space="0"/>
              <w:left w:val="nil"/>
              <w:bottom w:val="single" w:color="auto" w:sz="4" w:space="0"/>
              <w:right w:val="single" w:color="auto" w:sz="4" w:space="0"/>
            </w:tcBorders>
            <w:vAlign w:val="center"/>
          </w:tcPr>
          <w:p w14:paraId="726F27DF">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w:t>
            </w:r>
          </w:p>
        </w:tc>
      </w:tr>
      <w:tr w14:paraId="734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67D8CC9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top w:val="nil"/>
              <w:left w:val="nil"/>
              <w:bottom w:val="single" w:color="auto" w:sz="4" w:space="0"/>
              <w:right w:val="single" w:color="auto" w:sz="4" w:space="0"/>
            </w:tcBorders>
            <w:vAlign w:val="center"/>
          </w:tcPr>
          <w:p w14:paraId="119F10A5">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27DF324E">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磋商响应性文件格式</w:t>
            </w:r>
          </w:p>
        </w:tc>
        <w:tc>
          <w:tcPr>
            <w:tcW w:w="6128" w:type="dxa"/>
            <w:tcBorders>
              <w:top w:val="single" w:color="auto" w:sz="4" w:space="0"/>
              <w:left w:val="nil"/>
              <w:bottom w:val="single" w:color="auto" w:sz="4" w:space="0"/>
              <w:right w:val="single" w:color="auto" w:sz="4" w:space="0"/>
            </w:tcBorders>
            <w:vAlign w:val="center"/>
          </w:tcPr>
          <w:p w14:paraId="43A2E21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符合磋商文件格式要求</w:t>
            </w:r>
          </w:p>
        </w:tc>
      </w:tr>
      <w:tr w14:paraId="3D7A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B8FAB74">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top w:val="nil"/>
              <w:left w:val="nil"/>
              <w:bottom w:val="single" w:color="auto" w:sz="4" w:space="0"/>
              <w:right w:val="single" w:color="auto" w:sz="4" w:space="0"/>
            </w:tcBorders>
            <w:vAlign w:val="center"/>
          </w:tcPr>
          <w:p w14:paraId="474D4849">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15758BB8">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报价唯一</w:t>
            </w:r>
          </w:p>
        </w:tc>
        <w:tc>
          <w:tcPr>
            <w:tcW w:w="6128" w:type="dxa"/>
            <w:tcBorders>
              <w:top w:val="single" w:color="auto" w:sz="4" w:space="0"/>
              <w:left w:val="nil"/>
              <w:bottom w:val="single" w:color="auto" w:sz="4" w:space="0"/>
              <w:right w:val="single" w:color="auto" w:sz="4" w:space="0"/>
            </w:tcBorders>
            <w:vAlign w:val="center"/>
          </w:tcPr>
          <w:p w14:paraId="0F5E1452">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只能有一个有效报价</w:t>
            </w:r>
          </w:p>
        </w:tc>
      </w:tr>
      <w:tr w14:paraId="5FE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2F5D93E2">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05" w:type="dxa"/>
            <w:vMerge w:val="restart"/>
            <w:tcBorders>
              <w:top w:val="nil"/>
              <w:left w:val="nil"/>
              <w:right w:val="single" w:color="auto" w:sz="4" w:space="0"/>
            </w:tcBorders>
            <w:vAlign w:val="center"/>
          </w:tcPr>
          <w:p w14:paraId="6AAAF1DD">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资格性评审</w:t>
            </w:r>
          </w:p>
        </w:tc>
        <w:tc>
          <w:tcPr>
            <w:tcW w:w="2173" w:type="dxa"/>
            <w:tcBorders>
              <w:top w:val="single" w:color="auto" w:sz="4" w:space="0"/>
              <w:left w:val="nil"/>
              <w:bottom w:val="single" w:color="auto" w:sz="4" w:space="0"/>
              <w:right w:val="single" w:color="auto" w:sz="4" w:space="0"/>
            </w:tcBorders>
            <w:vAlign w:val="center"/>
          </w:tcPr>
          <w:p w14:paraId="35CBD712">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w:t>
            </w:r>
          </w:p>
        </w:tc>
        <w:tc>
          <w:tcPr>
            <w:tcW w:w="6128" w:type="dxa"/>
            <w:tcBorders>
              <w:top w:val="single" w:color="auto" w:sz="4" w:space="0"/>
              <w:left w:val="nil"/>
              <w:bottom w:val="single" w:color="auto" w:sz="4" w:space="0"/>
              <w:right w:val="single" w:color="auto" w:sz="4" w:space="0"/>
            </w:tcBorders>
            <w:vAlign w:val="center"/>
          </w:tcPr>
          <w:p w14:paraId="273E1468">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具有有效的营业执照</w:t>
            </w:r>
          </w:p>
        </w:tc>
      </w:tr>
      <w:tr w14:paraId="767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ABAC08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1A6B706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7DD5C98F">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企业资质</w:t>
            </w:r>
          </w:p>
        </w:tc>
        <w:tc>
          <w:tcPr>
            <w:tcW w:w="6128" w:type="dxa"/>
            <w:tcBorders>
              <w:top w:val="single" w:color="auto" w:sz="4" w:space="0"/>
              <w:left w:val="nil"/>
              <w:bottom w:val="single" w:color="auto" w:sz="4" w:space="0"/>
              <w:right w:val="single" w:color="auto" w:sz="4" w:space="0"/>
            </w:tcBorders>
            <w:vAlign w:val="center"/>
          </w:tcPr>
          <w:p w14:paraId="5364D71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w:t>
            </w:r>
            <w:r>
              <w:rPr>
                <w:rFonts w:hint="eastAsia" w:asciiTheme="minorEastAsia" w:hAnsiTheme="minorEastAsia" w:cstheme="minorEastAsia"/>
                <w:color w:val="auto"/>
                <w:sz w:val="24"/>
                <w:szCs w:val="24"/>
                <w:highlight w:val="none"/>
                <w:lang w:val="en-US" w:eastAsia="zh-CN"/>
              </w:rPr>
              <w:t>有</w:t>
            </w:r>
            <w:r>
              <w:rPr>
                <w:rFonts w:hint="eastAsia" w:asciiTheme="minorEastAsia" w:hAnsiTheme="minorEastAsia" w:eastAsiaTheme="minorEastAsia" w:cstheme="minorEastAsia"/>
                <w:color w:val="auto"/>
                <w:sz w:val="24"/>
                <w:szCs w:val="24"/>
                <w:highlight w:val="none"/>
              </w:rPr>
              <w:t>效的市政公用工程施工总承包叁级及以上资质</w:t>
            </w:r>
          </w:p>
        </w:tc>
      </w:tr>
      <w:tr w14:paraId="29C5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A416913">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0D699548">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50D50DFA">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安全生产许可证</w:t>
            </w:r>
          </w:p>
        </w:tc>
        <w:tc>
          <w:tcPr>
            <w:tcW w:w="6128" w:type="dxa"/>
            <w:tcBorders>
              <w:top w:val="single" w:color="auto" w:sz="4" w:space="0"/>
              <w:left w:val="nil"/>
              <w:bottom w:val="single" w:color="auto" w:sz="4" w:space="0"/>
              <w:right w:val="single" w:color="auto" w:sz="4" w:space="0"/>
            </w:tcBorders>
            <w:vAlign w:val="center"/>
          </w:tcPr>
          <w:p w14:paraId="079CABCD">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具有有效的安全生产许可证</w:t>
            </w:r>
          </w:p>
        </w:tc>
      </w:tr>
      <w:tr w14:paraId="519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continue"/>
            <w:tcBorders>
              <w:left w:val="single" w:color="auto" w:sz="4" w:space="0"/>
              <w:right w:val="single" w:color="auto" w:sz="4" w:space="0"/>
            </w:tcBorders>
            <w:vAlign w:val="center"/>
          </w:tcPr>
          <w:p w14:paraId="5ECE58AD">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2B2AC980">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53734527">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施工能力</w:t>
            </w:r>
          </w:p>
        </w:tc>
        <w:tc>
          <w:tcPr>
            <w:tcW w:w="6128" w:type="dxa"/>
            <w:tcBorders>
              <w:top w:val="single" w:color="auto" w:sz="4" w:space="0"/>
              <w:left w:val="nil"/>
              <w:bottom w:val="single" w:color="auto" w:sz="4" w:space="0"/>
              <w:right w:val="single" w:color="auto" w:sz="4" w:space="0"/>
            </w:tcBorders>
            <w:vAlign w:val="center"/>
          </w:tcPr>
          <w:p w14:paraId="493930A2">
            <w:pPr>
              <w:keepNext w:val="0"/>
              <w:keepLines w:val="0"/>
              <w:pageBreakBefore w:val="0"/>
              <w:widowControl w:val="0"/>
              <w:kinsoku/>
              <w:overflowPunct/>
              <w:topLinePunct w:val="0"/>
              <w:bidi w:val="0"/>
              <w:adjustRightInd/>
              <w:snapToGrid/>
              <w:spacing w:after="0" w:afterAutospacing="0" w:line="44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具备在人员、设备、资金等方面具有相应的能力；</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提供证明材料或承诺书，格式自拟）</w:t>
            </w:r>
          </w:p>
        </w:tc>
      </w:tr>
      <w:tr w14:paraId="3DDA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605" w:type="dxa"/>
            <w:vMerge w:val="continue"/>
            <w:tcBorders>
              <w:left w:val="single" w:color="auto" w:sz="4" w:space="0"/>
              <w:right w:val="single" w:color="auto" w:sz="4" w:space="0"/>
            </w:tcBorders>
            <w:vAlign w:val="center"/>
          </w:tcPr>
          <w:p w14:paraId="518E85CD">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708B68A9">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6F010945">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项目经理</w:t>
            </w:r>
          </w:p>
        </w:tc>
        <w:tc>
          <w:tcPr>
            <w:tcW w:w="6128" w:type="dxa"/>
            <w:tcBorders>
              <w:top w:val="single" w:color="auto" w:sz="4" w:space="0"/>
              <w:left w:val="nil"/>
              <w:bottom w:val="single" w:color="auto" w:sz="4" w:space="0"/>
              <w:right w:val="single" w:color="auto" w:sz="4" w:space="0"/>
            </w:tcBorders>
            <w:vAlign w:val="center"/>
          </w:tcPr>
          <w:p w14:paraId="3656C9DB">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拟派项目经理须具有效的市政工程专业二级及以上注册建造师证书和安全生产考核合格证书，</w:t>
            </w:r>
            <w:r>
              <w:rPr>
                <w:rFonts w:hint="eastAsia" w:asciiTheme="minorEastAsia" w:hAnsiTheme="minorEastAsia" w:eastAsiaTheme="minorEastAsia" w:cstheme="minorEastAsia"/>
                <w:color w:val="auto"/>
                <w:sz w:val="24"/>
                <w:szCs w:val="24"/>
                <w:highlight w:val="none"/>
                <w:lang w:val="en-US" w:eastAsia="zh-CN"/>
              </w:rPr>
              <w:t>提供近6个月任意一个月养老保险缴纳证明文件，</w:t>
            </w:r>
            <w:r>
              <w:rPr>
                <w:rFonts w:hint="eastAsia" w:asciiTheme="minorEastAsia" w:hAnsiTheme="minorEastAsia" w:eastAsiaTheme="minorEastAsia" w:cstheme="minorEastAsia"/>
                <w:color w:val="auto"/>
                <w:sz w:val="24"/>
                <w:szCs w:val="24"/>
                <w:highlight w:val="none"/>
              </w:rPr>
              <w:t>且未在其他在建工程项目中担任项目经理</w:t>
            </w:r>
          </w:p>
        </w:tc>
      </w:tr>
      <w:tr w14:paraId="13E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AC99B83">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41FC5290">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2EE1095F">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财务状况</w:t>
            </w:r>
          </w:p>
        </w:tc>
        <w:tc>
          <w:tcPr>
            <w:tcW w:w="6128" w:type="dxa"/>
            <w:tcBorders>
              <w:top w:val="single" w:color="auto" w:sz="4" w:space="0"/>
              <w:left w:val="nil"/>
              <w:bottom w:val="single" w:color="auto" w:sz="4" w:space="0"/>
              <w:right w:val="single" w:color="auto" w:sz="4" w:space="0"/>
            </w:tcBorders>
            <w:vAlign w:val="center"/>
          </w:tcPr>
          <w:p w14:paraId="381CD56B">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cs="宋体" w:asciiTheme="minorEastAsia" w:hAnsiTheme="minorEastAsia"/>
                <w:color w:val="auto"/>
                <w:sz w:val="24"/>
                <w:highlight w:val="none"/>
                <w:lang w:val="en-US" w:eastAsia="zh-CN"/>
              </w:rPr>
              <w:t>具有良好的商业信誉和健全的财务制度</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提供202</w:t>
            </w:r>
            <w:r>
              <w:rPr>
                <w:rFonts w:hint="eastAsia" w:cs="宋体" w:asciiTheme="minorEastAsia" w:hAnsiTheme="minorEastAsia"/>
                <w:color w:val="auto"/>
                <w:sz w:val="24"/>
                <w:highlight w:val="none"/>
                <w:lang w:val="en-US" w:eastAsia="zh-CN"/>
              </w:rPr>
              <w:t>4</w:t>
            </w:r>
            <w:r>
              <w:rPr>
                <w:rFonts w:hint="eastAsia" w:cs="宋体" w:asciiTheme="minorEastAsia" w:hAnsiTheme="minorEastAsia" w:eastAsiaTheme="minorEastAsia"/>
                <w:color w:val="auto"/>
                <w:sz w:val="24"/>
                <w:highlight w:val="none"/>
                <w:lang w:val="en-US" w:eastAsia="zh-CN"/>
              </w:rPr>
              <w:t>年度财务报告</w:t>
            </w:r>
            <w:r>
              <w:rPr>
                <w:rFonts w:hint="eastAsia" w:cs="宋体" w:asciiTheme="minorEastAsia" w:hAnsiTheme="minorEastAsia"/>
                <w:color w:val="auto"/>
                <w:sz w:val="24"/>
                <w:highlight w:val="none"/>
                <w:lang w:val="en-US" w:eastAsia="zh-CN"/>
              </w:rPr>
              <w:t>、</w:t>
            </w:r>
            <w:r>
              <w:rPr>
                <w:rFonts w:hint="eastAsia" w:cs="宋体" w:asciiTheme="minorEastAsia" w:hAnsiTheme="minorEastAsia" w:eastAsiaTheme="minorEastAsia"/>
                <w:color w:val="auto"/>
                <w:sz w:val="24"/>
                <w:highlight w:val="none"/>
              </w:rPr>
              <w:t>新成立企业从成立之日起计算</w:t>
            </w:r>
            <w:r>
              <w:rPr>
                <w:rFonts w:hint="eastAsia" w:cs="宋体" w:asciiTheme="minorEastAsia" w:hAnsiTheme="minorEastAsia"/>
                <w:color w:val="auto"/>
                <w:sz w:val="24"/>
                <w:highlight w:val="none"/>
                <w:lang w:val="en-US" w:eastAsia="zh-CN"/>
              </w:rPr>
              <w:t>不足一年的提供</w:t>
            </w:r>
            <w:r>
              <w:rPr>
                <w:rFonts w:hint="eastAsia" w:cs="宋体" w:asciiTheme="minorEastAsia" w:hAnsiTheme="minorEastAsia" w:eastAsiaTheme="minorEastAsia"/>
                <w:color w:val="auto"/>
                <w:sz w:val="24"/>
                <w:highlight w:val="none"/>
                <w:lang w:val="en-US" w:eastAsia="zh-CN"/>
              </w:rPr>
              <w:t>资信证明</w:t>
            </w:r>
            <w:r>
              <w:rPr>
                <w:rFonts w:hint="eastAsia" w:cs="宋体" w:asciiTheme="minorEastAsia" w:hAnsiTheme="minorEastAsia"/>
                <w:color w:val="auto"/>
                <w:sz w:val="24"/>
                <w:highlight w:val="none"/>
                <w:lang w:val="en-US" w:eastAsia="zh-CN"/>
              </w:rPr>
              <w:t>、</w:t>
            </w:r>
            <w:r>
              <w:rPr>
                <w:rFonts w:hint="eastAsia" w:cs="宋体" w:asciiTheme="minorEastAsia" w:hAnsiTheme="minorEastAsia" w:eastAsiaTheme="minorEastAsia"/>
                <w:color w:val="auto"/>
                <w:sz w:val="24"/>
                <w:highlight w:val="none"/>
                <w:lang w:val="en-US" w:eastAsia="zh-CN"/>
              </w:rPr>
              <w:t>或承诺书格式自拟）</w:t>
            </w:r>
          </w:p>
        </w:tc>
      </w:tr>
      <w:tr w14:paraId="7E5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2DE24E1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46BEAA64">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4AF3BBBC">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须提供企业依法缴纳税收的证明资料</w:t>
            </w:r>
          </w:p>
        </w:tc>
        <w:tc>
          <w:tcPr>
            <w:tcW w:w="6128" w:type="dxa"/>
            <w:tcBorders>
              <w:top w:val="single" w:color="auto" w:sz="4" w:space="0"/>
              <w:left w:val="nil"/>
              <w:bottom w:val="single" w:color="auto" w:sz="4" w:space="0"/>
              <w:right w:val="single" w:color="auto" w:sz="4" w:space="0"/>
            </w:tcBorders>
            <w:vAlign w:val="center"/>
          </w:tcPr>
          <w:p w14:paraId="32E20F96">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须提供企业依法缴纳税收的证明资料（新成立的企业从成立之日起计算），主要是指缴纳增值税或企业所得税或企业附加税的缴费证明，依法免税的投标</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，应提供相应文件证明其依法免税（提供近6个月任意一个月）</w:t>
            </w:r>
          </w:p>
        </w:tc>
      </w:tr>
      <w:tr w14:paraId="42AA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6F5E9698">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54B63560">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right w:val="single" w:color="auto" w:sz="4" w:space="0"/>
            </w:tcBorders>
            <w:vAlign w:val="center"/>
          </w:tcPr>
          <w:p w14:paraId="64D925BB">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cs="宋体" w:asciiTheme="minorEastAsia" w:hAnsiTheme="minorEastAsia" w:eastAsiaTheme="minorEastAsia"/>
                <w:color w:val="auto"/>
                <w:sz w:val="24"/>
                <w:highlight w:val="none"/>
              </w:rPr>
              <w:t>参加政府采购活动前3年内无行贿犯罪记录</w:t>
            </w:r>
          </w:p>
        </w:tc>
        <w:tc>
          <w:tcPr>
            <w:tcW w:w="6128" w:type="dxa"/>
            <w:tcBorders>
              <w:top w:val="single" w:color="auto" w:sz="4" w:space="0"/>
              <w:left w:val="nil"/>
              <w:right w:val="single" w:color="auto" w:sz="4" w:space="0"/>
            </w:tcBorders>
            <w:vAlign w:val="center"/>
          </w:tcPr>
          <w:p w14:paraId="0E0AADD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提供《中国裁判文书网》查询结果网页截图或企业自行承诺的无行贿犯罪承诺书，查询&lt;承诺&gt;对象为“企业，法定代表人，项目经理”</w:t>
            </w:r>
          </w:p>
        </w:tc>
      </w:tr>
      <w:tr w14:paraId="00D4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68FB94E">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7FEF6375">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7901C6C3">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cs="宋体" w:asciiTheme="minorEastAsia" w:hAnsiTheme="minorEastAsia" w:eastAsiaTheme="minorEastAsia"/>
                <w:color w:val="auto"/>
                <w:sz w:val="24"/>
              </w:rPr>
              <w:t>参加政府采购活动前3年内无商业贿赂、不正当竞争行为、骗取中标、严重违约及重大工程质量等问题</w:t>
            </w:r>
          </w:p>
        </w:tc>
        <w:tc>
          <w:tcPr>
            <w:tcW w:w="6128" w:type="dxa"/>
            <w:tcBorders>
              <w:top w:val="single" w:color="auto" w:sz="4" w:space="0"/>
              <w:left w:val="nil"/>
              <w:bottom w:val="single" w:color="auto" w:sz="4" w:space="0"/>
              <w:right w:val="single" w:color="auto" w:sz="4" w:space="0"/>
            </w:tcBorders>
            <w:vAlign w:val="center"/>
          </w:tcPr>
          <w:p w14:paraId="087FCEC6">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须自行出具本企业无商业贿赂和不正当竞争行为承诺书）</w:t>
            </w:r>
          </w:p>
        </w:tc>
      </w:tr>
      <w:tr w14:paraId="5E79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605" w:type="dxa"/>
            <w:vMerge w:val="continue"/>
            <w:tcBorders>
              <w:left w:val="single" w:color="auto" w:sz="4" w:space="0"/>
              <w:right w:val="single" w:color="auto" w:sz="4" w:space="0"/>
            </w:tcBorders>
            <w:vAlign w:val="center"/>
          </w:tcPr>
          <w:p w14:paraId="025CB3F3">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17E713B8">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4278D61F">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信用中国、中国政府采购网查询</w:t>
            </w:r>
          </w:p>
        </w:tc>
        <w:tc>
          <w:tcPr>
            <w:tcW w:w="6128" w:type="dxa"/>
            <w:tcBorders>
              <w:top w:val="single" w:color="auto" w:sz="4" w:space="0"/>
              <w:left w:val="nil"/>
              <w:bottom w:val="single" w:color="auto" w:sz="4" w:space="0"/>
              <w:right w:val="single" w:color="auto" w:sz="4" w:space="0"/>
            </w:tcBorders>
            <w:vAlign w:val="center"/>
          </w:tcPr>
          <w:p w14:paraId="6C6A2B0C">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，拒绝参与本项目采购活动；（查询渠道：“信用中国”网站（www.creditchina.gov.cn）、中国政府采购网（www.ccgp.gov.cn）,</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须提供查询结果的网络截图。(注：査询时间必须是公告发布之后开标之前，查询结果清晰可见)</w:t>
            </w:r>
          </w:p>
        </w:tc>
      </w:tr>
      <w:tr w14:paraId="3A8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00E4D0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73B900CF">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34C6E090">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中小企业资格</w:t>
            </w:r>
          </w:p>
        </w:tc>
        <w:tc>
          <w:tcPr>
            <w:tcW w:w="6128" w:type="dxa"/>
            <w:tcBorders>
              <w:top w:val="single" w:color="auto" w:sz="4" w:space="0"/>
              <w:left w:val="nil"/>
              <w:bottom w:val="single" w:color="auto" w:sz="4" w:space="0"/>
              <w:right w:val="single" w:color="auto" w:sz="4" w:space="0"/>
            </w:tcBorders>
            <w:vAlign w:val="center"/>
          </w:tcPr>
          <w:p w14:paraId="5CAAD5CD">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根据《政府采购促进中小企业发展管理办法》（财库〔2020〕46号）规定</w:t>
            </w:r>
            <w:r>
              <w:rPr>
                <w:rFonts w:hint="eastAsia" w:asciiTheme="minorEastAsia" w:hAnsiTheme="minorEastAsia" w:eastAsiaTheme="minorEastAsia" w:cstheme="minorEastAsia"/>
                <w:color w:val="auto"/>
                <w:sz w:val="24"/>
                <w:szCs w:val="24"/>
                <w:highlight w:val="none"/>
              </w:rPr>
              <w:t>，本项目专门面向中小企业采购,</w:t>
            </w:r>
            <w:r>
              <w:rPr>
                <w:rFonts w:hint="eastAsia" w:asciiTheme="minorEastAsia" w:hAnsiTheme="minorEastAsia" w:eastAsiaTheme="minorEastAsia" w:cstheme="minorEastAsia"/>
                <w:color w:val="auto"/>
                <w:sz w:val="24"/>
                <w:szCs w:val="24"/>
              </w:rPr>
              <w:t>同时投标</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highlight w:val="none"/>
              </w:rPr>
              <w:t>须提供《中小企业声明函》</w:t>
            </w:r>
          </w:p>
        </w:tc>
      </w:tr>
      <w:tr w14:paraId="463F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1D3C25F">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215F46D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595843AD">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其它</w:t>
            </w:r>
          </w:p>
        </w:tc>
        <w:tc>
          <w:tcPr>
            <w:tcW w:w="6128" w:type="dxa"/>
            <w:tcBorders>
              <w:top w:val="single" w:color="auto" w:sz="4" w:space="0"/>
              <w:left w:val="nil"/>
              <w:bottom w:val="single" w:color="auto" w:sz="4" w:space="0"/>
              <w:right w:val="single" w:color="auto" w:sz="4" w:space="0"/>
            </w:tcBorders>
            <w:vAlign w:val="center"/>
          </w:tcPr>
          <w:p w14:paraId="016822C9">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1、本次磋商不接受联合体投标；</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提供证明材料或承诺书，格式自拟）</w:t>
            </w:r>
          </w:p>
          <w:p w14:paraId="5931D9C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2、本次磋商实行资格后审</w:t>
            </w:r>
          </w:p>
        </w:tc>
      </w:tr>
      <w:tr w14:paraId="17D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5333881E">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605" w:type="dxa"/>
            <w:vMerge w:val="restart"/>
            <w:tcBorders>
              <w:top w:val="nil"/>
              <w:left w:val="nil"/>
              <w:right w:val="single" w:color="auto" w:sz="4" w:space="0"/>
            </w:tcBorders>
            <w:vAlign w:val="center"/>
          </w:tcPr>
          <w:p w14:paraId="4DA0A72F">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实质性响应评审</w:t>
            </w:r>
          </w:p>
        </w:tc>
        <w:tc>
          <w:tcPr>
            <w:tcW w:w="2173" w:type="dxa"/>
            <w:tcBorders>
              <w:top w:val="single" w:color="auto" w:sz="4" w:space="0"/>
              <w:left w:val="nil"/>
              <w:bottom w:val="single" w:color="auto" w:sz="4" w:space="0"/>
              <w:right w:val="single" w:color="auto" w:sz="4" w:space="0"/>
            </w:tcBorders>
            <w:vAlign w:val="center"/>
          </w:tcPr>
          <w:p w14:paraId="6B584C50">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质量要求</w:t>
            </w:r>
          </w:p>
        </w:tc>
        <w:tc>
          <w:tcPr>
            <w:tcW w:w="6128" w:type="dxa"/>
            <w:tcBorders>
              <w:top w:val="single" w:color="auto" w:sz="4" w:space="0"/>
              <w:left w:val="nil"/>
              <w:bottom w:val="single" w:color="auto" w:sz="4" w:space="0"/>
              <w:right w:val="single" w:color="auto" w:sz="4" w:space="0"/>
            </w:tcBorders>
            <w:vAlign w:val="center"/>
          </w:tcPr>
          <w:p w14:paraId="58BBD87E">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须知前附表内容</w:t>
            </w:r>
          </w:p>
        </w:tc>
      </w:tr>
      <w:tr w14:paraId="46D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8DC3B2C">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7152C48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6D5088AE">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计划工期</w:t>
            </w:r>
          </w:p>
        </w:tc>
        <w:tc>
          <w:tcPr>
            <w:tcW w:w="6128" w:type="dxa"/>
            <w:tcBorders>
              <w:top w:val="single" w:color="auto" w:sz="4" w:space="0"/>
              <w:left w:val="nil"/>
              <w:bottom w:val="single" w:color="auto" w:sz="4" w:space="0"/>
              <w:right w:val="single" w:color="auto" w:sz="4" w:space="0"/>
            </w:tcBorders>
            <w:vAlign w:val="center"/>
          </w:tcPr>
          <w:p w14:paraId="1D4B9406">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须知前附表内容</w:t>
            </w:r>
          </w:p>
        </w:tc>
      </w:tr>
      <w:tr w14:paraId="5CAA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BEB747D">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63F67518">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085D74A5">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128" w:type="dxa"/>
            <w:tcBorders>
              <w:top w:val="single" w:color="auto" w:sz="4" w:space="0"/>
              <w:left w:val="nil"/>
              <w:bottom w:val="single" w:color="auto" w:sz="4" w:space="0"/>
              <w:right w:val="single" w:color="auto" w:sz="4" w:space="0"/>
            </w:tcBorders>
            <w:vAlign w:val="center"/>
          </w:tcPr>
          <w:p w14:paraId="4FAC7CE4">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须知前附表内容</w:t>
            </w:r>
          </w:p>
        </w:tc>
      </w:tr>
      <w:tr w14:paraId="1087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dxa"/>
            <w:vMerge w:val="continue"/>
            <w:tcBorders>
              <w:left w:val="single" w:color="auto" w:sz="4" w:space="0"/>
              <w:right w:val="single" w:color="auto" w:sz="4" w:space="0"/>
            </w:tcBorders>
            <w:vAlign w:val="center"/>
          </w:tcPr>
          <w:p w14:paraId="5556E63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7589B719">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36ACF5C8">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磋商范围</w:t>
            </w:r>
          </w:p>
        </w:tc>
        <w:tc>
          <w:tcPr>
            <w:tcW w:w="6128" w:type="dxa"/>
            <w:tcBorders>
              <w:top w:val="single" w:color="auto" w:sz="4" w:space="0"/>
              <w:left w:val="nil"/>
              <w:bottom w:val="single" w:color="auto" w:sz="4" w:space="0"/>
              <w:right w:val="single" w:color="auto" w:sz="4" w:space="0"/>
            </w:tcBorders>
            <w:vAlign w:val="center"/>
          </w:tcPr>
          <w:p w14:paraId="2F97DADC">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须知”规定</w:t>
            </w:r>
          </w:p>
        </w:tc>
      </w:tr>
      <w:tr w14:paraId="151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29E65002">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4F7DD4F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right w:val="single" w:color="auto" w:sz="4" w:space="0"/>
            </w:tcBorders>
            <w:vAlign w:val="center"/>
          </w:tcPr>
          <w:p w14:paraId="30827651">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保修期限</w:t>
            </w:r>
          </w:p>
        </w:tc>
        <w:tc>
          <w:tcPr>
            <w:tcW w:w="6128" w:type="dxa"/>
            <w:tcBorders>
              <w:top w:val="single" w:color="auto" w:sz="4" w:space="0"/>
              <w:left w:val="nil"/>
              <w:right w:val="single" w:color="auto" w:sz="4" w:space="0"/>
            </w:tcBorders>
            <w:vAlign w:val="center"/>
          </w:tcPr>
          <w:p w14:paraId="3158C48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须知”规定</w:t>
            </w:r>
          </w:p>
        </w:tc>
      </w:tr>
      <w:tr w14:paraId="721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4B1C529F">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4EC0AE6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right w:val="single" w:color="auto" w:sz="4" w:space="0"/>
            </w:tcBorders>
            <w:vAlign w:val="center"/>
          </w:tcPr>
          <w:p w14:paraId="3678D15A">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已标价工程量清单</w:t>
            </w:r>
          </w:p>
        </w:tc>
        <w:tc>
          <w:tcPr>
            <w:tcW w:w="6128" w:type="dxa"/>
            <w:tcBorders>
              <w:top w:val="single" w:color="auto" w:sz="4" w:space="0"/>
              <w:left w:val="nil"/>
              <w:right w:val="single" w:color="auto" w:sz="4" w:space="0"/>
            </w:tcBorders>
            <w:vAlign w:val="center"/>
          </w:tcPr>
          <w:p w14:paraId="54BC25A2">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符合“工程量清单”给出的范围及数量，</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不得擅自修改工程量清单的工程项目和数量，否则将否决其投标</w:t>
            </w:r>
          </w:p>
        </w:tc>
      </w:tr>
      <w:tr w14:paraId="35D0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3C7B158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67F6C455">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0F0079E4">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无效投标情形</w:t>
            </w:r>
          </w:p>
        </w:tc>
        <w:tc>
          <w:tcPr>
            <w:tcW w:w="6128" w:type="dxa"/>
            <w:tcBorders>
              <w:top w:val="single" w:color="auto" w:sz="4" w:space="0"/>
              <w:left w:val="nil"/>
              <w:bottom w:val="single" w:color="auto" w:sz="4" w:space="0"/>
              <w:right w:val="single" w:color="auto" w:sz="4" w:space="0"/>
            </w:tcBorders>
            <w:vAlign w:val="center"/>
          </w:tcPr>
          <w:p w14:paraId="41C24CC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不存在无效投标中的其它情形</w:t>
            </w:r>
          </w:p>
        </w:tc>
      </w:tr>
      <w:tr w14:paraId="16C7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right w:val="single" w:color="auto" w:sz="4" w:space="0"/>
            </w:tcBorders>
            <w:vAlign w:val="center"/>
          </w:tcPr>
          <w:p w14:paraId="3D944AF2">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605" w:type="dxa"/>
            <w:vMerge w:val="continue"/>
            <w:tcBorders>
              <w:left w:val="nil"/>
              <w:right w:val="single" w:color="auto" w:sz="4" w:space="0"/>
            </w:tcBorders>
            <w:vAlign w:val="center"/>
          </w:tcPr>
          <w:p w14:paraId="26FCEDF5">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2173" w:type="dxa"/>
            <w:tcBorders>
              <w:top w:val="single" w:color="auto" w:sz="4" w:space="0"/>
              <w:left w:val="nil"/>
              <w:bottom w:val="single" w:color="auto" w:sz="4" w:space="0"/>
              <w:right w:val="single" w:color="auto" w:sz="4" w:space="0"/>
            </w:tcBorders>
            <w:vAlign w:val="center"/>
          </w:tcPr>
          <w:p w14:paraId="34C66D1F">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磋商报价</w:t>
            </w:r>
          </w:p>
        </w:tc>
        <w:tc>
          <w:tcPr>
            <w:tcW w:w="6128" w:type="dxa"/>
            <w:tcBorders>
              <w:top w:val="single" w:color="auto" w:sz="4" w:space="0"/>
              <w:left w:val="nil"/>
              <w:bottom w:val="single" w:color="auto" w:sz="4" w:space="0"/>
              <w:right w:val="single" w:color="auto" w:sz="4" w:space="0"/>
            </w:tcBorders>
            <w:vAlign w:val="center"/>
          </w:tcPr>
          <w:p w14:paraId="0BF71258">
            <w:pPr>
              <w:keepNext w:val="0"/>
              <w:keepLines w:val="0"/>
              <w:pageBreakBefore w:val="0"/>
              <w:widowControl w:val="0"/>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磋商总报价不得高于采购人公布的招标控制价，否则其投标将予否决。</w:t>
            </w:r>
          </w:p>
          <w:p w14:paraId="4A1CDEB1">
            <w:pPr>
              <w:keepNext w:val="0"/>
              <w:keepLines w:val="0"/>
              <w:pageBreakBefore w:val="0"/>
              <w:widowControl w:val="0"/>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注：磋商小组认为</w:t>
            </w:r>
            <w:r>
              <w:rPr>
                <w:rFonts w:hint="eastAsia" w:asciiTheme="minorEastAsia" w:hAnsi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的报价明显低于其他通过审查</w:t>
            </w:r>
            <w:r>
              <w:rPr>
                <w:rFonts w:hint="eastAsia" w:asciiTheme="minorEastAsia" w:hAnsi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的磋商报价，有可能影响工程质量或不能诚信履约的，应当要求其在磋商现场规定的合理时间内提供书面说明，或必要的材料；不能证明其报价合理性的，磋商小组将其视为无效投标处理</w:t>
            </w:r>
          </w:p>
        </w:tc>
      </w:tr>
      <w:tr w14:paraId="740F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511" w:type="dxa"/>
            <w:gridSpan w:val="4"/>
            <w:tcBorders>
              <w:left w:val="single" w:color="auto" w:sz="4" w:space="0"/>
              <w:bottom w:val="single" w:color="auto" w:sz="4" w:space="0"/>
              <w:right w:val="single" w:color="auto" w:sz="4" w:space="0"/>
            </w:tcBorders>
            <w:vAlign w:val="center"/>
          </w:tcPr>
          <w:p w14:paraId="297C36CE">
            <w:pPr>
              <w:keepNext w:val="0"/>
              <w:keepLines w:val="0"/>
              <w:pageBreakBefore w:val="0"/>
              <w:widowControl w:val="0"/>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对以上形式评审、资格评审、响应性评审中的各项要求如有一项不合格将按无效投标处理。</w:t>
            </w:r>
          </w:p>
        </w:tc>
      </w:tr>
    </w:tbl>
    <w:p w14:paraId="6B35B63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color w:val="auto"/>
        </w:rPr>
      </w:pPr>
      <w:r>
        <w:rPr>
          <w:rFonts w:hint="eastAsia" w:asciiTheme="minorEastAsia" w:hAnsiTheme="minorEastAsia"/>
          <w:b/>
          <w:bCs/>
          <w:color w:val="auto"/>
          <w:sz w:val="24"/>
          <w:lang w:val="en-US" w:eastAsia="zh-CN"/>
        </w:rPr>
        <w:t>详细</w:t>
      </w:r>
      <w:r>
        <w:rPr>
          <w:rFonts w:hint="eastAsia" w:asciiTheme="minorEastAsia" w:hAnsiTheme="minorEastAsia" w:eastAsiaTheme="minorEastAsia"/>
          <w:b/>
          <w:bCs/>
          <w:color w:val="auto"/>
          <w:sz w:val="24"/>
        </w:rPr>
        <w:t>评审</w:t>
      </w:r>
    </w:p>
    <w:tbl>
      <w:tblPr>
        <w:tblStyle w:val="17"/>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48"/>
        <w:gridCol w:w="7031"/>
      </w:tblGrid>
      <w:tr w14:paraId="0DB4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4481C312">
            <w:pPr>
              <w:keepNext w:val="0"/>
              <w:keepLines w:val="0"/>
              <w:pageBreakBefore w:val="0"/>
              <w:widowControl w:val="0"/>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条款内容</w:t>
            </w:r>
          </w:p>
        </w:tc>
        <w:tc>
          <w:tcPr>
            <w:tcW w:w="7031" w:type="dxa"/>
            <w:tcBorders>
              <w:top w:val="single" w:color="auto" w:sz="4" w:space="0"/>
              <w:left w:val="nil"/>
              <w:bottom w:val="single" w:color="auto" w:sz="4" w:space="0"/>
              <w:right w:val="single" w:color="auto" w:sz="4" w:space="0"/>
            </w:tcBorders>
            <w:vAlign w:val="center"/>
          </w:tcPr>
          <w:p w14:paraId="645F57AD">
            <w:pPr>
              <w:keepNext w:val="0"/>
              <w:keepLines w:val="0"/>
              <w:pageBreakBefore w:val="0"/>
              <w:widowControl w:val="0"/>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编列内容</w:t>
            </w:r>
          </w:p>
        </w:tc>
      </w:tr>
      <w:tr w14:paraId="46C5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2"/>
            <w:tcBorders>
              <w:top w:val="single" w:color="auto" w:sz="4" w:space="0"/>
              <w:left w:val="single" w:color="auto" w:sz="4" w:space="0"/>
              <w:bottom w:val="single" w:color="auto" w:sz="4" w:space="0"/>
              <w:right w:val="single" w:color="auto" w:sz="4" w:space="0"/>
            </w:tcBorders>
            <w:vAlign w:val="center"/>
          </w:tcPr>
          <w:p w14:paraId="2F3BF029">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分值构成（总分100分）</w:t>
            </w:r>
          </w:p>
        </w:tc>
        <w:tc>
          <w:tcPr>
            <w:tcW w:w="7031" w:type="dxa"/>
            <w:tcBorders>
              <w:top w:val="single" w:color="auto" w:sz="4" w:space="0"/>
              <w:left w:val="nil"/>
              <w:bottom w:val="single" w:color="auto" w:sz="4" w:space="0"/>
              <w:right w:val="single" w:color="auto" w:sz="4" w:space="0"/>
            </w:tcBorders>
            <w:vAlign w:val="center"/>
          </w:tcPr>
          <w:p w14:paraId="2195762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商务部分：30分</w:t>
            </w:r>
          </w:p>
          <w:p w14:paraId="31CF802E">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技术部分：50分</w:t>
            </w:r>
          </w:p>
          <w:p w14:paraId="25360894">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综合部分：20分</w:t>
            </w:r>
          </w:p>
        </w:tc>
      </w:tr>
      <w:tr w14:paraId="7FD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3EAD1E6">
            <w:pPr>
              <w:keepNext w:val="0"/>
              <w:keepLines w:val="0"/>
              <w:pageBreakBefore w:val="0"/>
              <w:widowControl w:val="0"/>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评审项</w:t>
            </w:r>
          </w:p>
        </w:tc>
        <w:tc>
          <w:tcPr>
            <w:tcW w:w="1348" w:type="dxa"/>
            <w:tcBorders>
              <w:top w:val="single" w:color="auto" w:sz="4" w:space="0"/>
              <w:left w:val="nil"/>
              <w:bottom w:val="single" w:color="auto" w:sz="4" w:space="0"/>
              <w:right w:val="single" w:color="auto" w:sz="4" w:space="0"/>
            </w:tcBorders>
            <w:vAlign w:val="center"/>
          </w:tcPr>
          <w:p w14:paraId="19F3E1A9">
            <w:pPr>
              <w:keepNext w:val="0"/>
              <w:keepLines w:val="0"/>
              <w:pageBreakBefore w:val="0"/>
              <w:widowControl w:val="0"/>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编列内容</w:t>
            </w:r>
          </w:p>
        </w:tc>
        <w:tc>
          <w:tcPr>
            <w:tcW w:w="7031" w:type="dxa"/>
            <w:tcBorders>
              <w:top w:val="single" w:color="auto" w:sz="4" w:space="0"/>
              <w:left w:val="nil"/>
              <w:bottom w:val="single" w:color="auto" w:sz="4" w:space="0"/>
              <w:right w:val="single" w:color="auto" w:sz="4" w:space="0"/>
            </w:tcBorders>
            <w:vAlign w:val="center"/>
          </w:tcPr>
          <w:p w14:paraId="6DF05159">
            <w:pPr>
              <w:keepNext w:val="0"/>
              <w:keepLines w:val="0"/>
              <w:pageBreakBefore w:val="0"/>
              <w:widowControl w:val="0"/>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评审方法</w:t>
            </w:r>
          </w:p>
        </w:tc>
      </w:tr>
      <w:tr w14:paraId="133C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89635DF">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报价部分（30分）</w:t>
            </w:r>
          </w:p>
        </w:tc>
        <w:tc>
          <w:tcPr>
            <w:tcW w:w="1348" w:type="dxa"/>
            <w:tcBorders>
              <w:top w:val="single" w:color="auto" w:sz="4" w:space="0"/>
              <w:left w:val="nil"/>
              <w:bottom w:val="single" w:color="auto" w:sz="4" w:space="0"/>
              <w:right w:val="single" w:color="auto" w:sz="4" w:space="0"/>
            </w:tcBorders>
            <w:vAlign w:val="center"/>
          </w:tcPr>
          <w:p w14:paraId="123FB4FE">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磋商报价</w:t>
            </w:r>
          </w:p>
        </w:tc>
        <w:tc>
          <w:tcPr>
            <w:tcW w:w="7031" w:type="dxa"/>
            <w:tcBorders>
              <w:top w:val="single" w:color="auto" w:sz="4" w:space="0"/>
              <w:left w:val="nil"/>
              <w:bottom w:val="single" w:color="auto" w:sz="4" w:space="0"/>
              <w:right w:val="single" w:color="auto" w:sz="4" w:space="0"/>
            </w:tcBorders>
            <w:vAlign w:val="center"/>
          </w:tcPr>
          <w:p w14:paraId="4AD24D2B">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1、价格分采用低价优先法计算，即满足磋商文件通过资格性和符合性审查且价格最低的</w:t>
            </w:r>
            <w:r>
              <w:rPr>
                <w:rFonts w:hint="eastAsia" w:asciiTheme="minorEastAsia" w:hAnsiTheme="minorEastAsia" w:cstheme="minorEastAsia"/>
                <w:color w:val="auto"/>
                <w:sz w:val="24"/>
                <w:szCs w:val="24"/>
                <w:lang w:eastAsia="zh-CN"/>
              </w:rPr>
              <w:t>磋商报价</w:t>
            </w:r>
            <w:r>
              <w:rPr>
                <w:rFonts w:hint="eastAsia" w:asciiTheme="minorEastAsia" w:hAnsiTheme="minorEastAsia" w:eastAsiaTheme="minorEastAsia" w:cstheme="minorEastAsia"/>
                <w:color w:val="auto"/>
                <w:sz w:val="24"/>
                <w:szCs w:val="24"/>
              </w:rPr>
              <w:t>为评标基准价，其价格得分为满分30分。</w:t>
            </w:r>
          </w:p>
          <w:p w14:paraId="67C08EE8">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2、其他</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的价格分统一按照下列公式计算：</w:t>
            </w:r>
          </w:p>
          <w:p w14:paraId="0D339954">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磋商报价</w:t>
            </w:r>
            <w:r>
              <w:rPr>
                <w:rFonts w:hint="eastAsia" w:asciiTheme="minorEastAsia" w:hAnsiTheme="minorEastAsia" w:eastAsiaTheme="minorEastAsia" w:cstheme="minorEastAsia"/>
                <w:color w:val="auto"/>
                <w:sz w:val="24"/>
                <w:szCs w:val="24"/>
              </w:rPr>
              <w:t>得分=(评标基准价／</w:t>
            </w:r>
            <w:r>
              <w:rPr>
                <w:rFonts w:hint="eastAsia" w:asciiTheme="minorEastAsia" w:hAnsiTheme="minorEastAsia" w:cstheme="minorEastAsia"/>
                <w:color w:val="auto"/>
                <w:sz w:val="24"/>
                <w:szCs w:val="24"/>
                <w:lang w:val="en-US" w:eastAsia="zh-CN"/>
              </w:rPr>
              <w:t>最后</w:t>
            </w:r>
            <w:r>
              <w:rPr>
                <w:rFonts w:hint="eastAsia" w:asciiTheme="minorEastAsia" w:hAnsiTheme="minorEastAsia" w:cstheme="minorEastAsia"/>
                <w:color w:val="auto"/>
                <w:sz w:val="24"/>
                <w:szCs w:val="24"/>
                <w:lang w:eastAsia="zh-CN"/>
              </w:rPr>
              <w:t>磋商报价</w:t>
            </w:r>
            <w:r>
              <w:rPr>
                <w:rFonts w:hint="eastAsia" w:asciiTheme="minorEastAsia" w:hAnsiTheme="minorEastAsia" w:eastAsiaTheme="minorEastAsia" w:cstheme="minorEastAsia"/>
                <w:color w:val="auto"/>
                <w:sz w:val="24"/>
                <w:szCs w:val="24"/>
              </w:rPr>
              <w:t>)×30%*100</w:t>
            </w:r>
          </w:p>
          <w:p w14:paraId="41D7344B">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注：价格分计算保留小数点后二位。在评标过程中，磋商小组发现</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的报价明显低于成本价时或明显低于其他通过初步审查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的报价，有可能影响产品质量或者不能诚信履约的，磋商小组可向该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提出询问，要求该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作出书面说明并提供相关证明材料。</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不能合理说明及不能提供相关证明材料的，磋商小组认定该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以低于成本价恶意竞标，其响应作废标处理</w:t>
            </w:r>
            <w:r>
              <w:rPr>
                <w:rFonts w:hint="eastAsia" w:asciiTheme="minorEastAsia" w:hAnsiTheme="minorEastAsia" w:cstheme="minorEastAsia"/>
                <w:color w:val="auto"/>
                <w:sz w:val="24"/>
                <w:szCs w:val="24"/>
                <w:lang w:eastAsia="zh-CN"/>
              </w:rPr>
              <w:t>。</w:t>
            </w:r>
          </w:p>
        </w:tc>
      </w:tr>
      <w:tr w14:paraId="13B6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vMerge w:val="restart"/>
            <w:tcBorders>
              <w:top w:val="single" w:color="auto" w:sz="4" w:space="0"/>
              <w:left w:val="single" w:color="auto" w:sz="4" w:space="0"/>
              <w:right w:val="single" w:color="auto" w:sz="4" w:space="0"/>
            </w:tcBorders>
            <w:vAlign w:val="center"/>
          </w:tcPr>
          <w:p w14:paraId="252523D3">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p>
          <w:p w14:paraId="7A5F0113">
            <w:pPr>
              <w:keepNext w:val="0"/>
              <w:keepLines w:val="0"/>
              <w:pageBreakBefore w:val="0"/>
              <w:widowControl w:val="0"/>
              <w:kinsoku/>
              <w:wordWrap w:val="0"/>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p>
          <w:p w14:paraId="322AB5B4">
            <w:pPr>
              <w:keepNext w:val="0"/>
              <w:keepLines w:val="0"/>
              <w:pageBreakBefore w:val="0"/>
              <w:widowControl w:val="0"/>
              <w:kinsoku/>
              <w:overflowPunct/>
              <w:topLinePunct w:val="0"/>
              <w:bidi w:val="0"/>
              <w:adjustRightInd/>
              <w:snapToGrid/>
              <w:spacing w:after="0" w:afterAutospacing="0" w:line="44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技术部分（50分）</w:t>
            </w:r>
          </w:p>
          <w:p w14:paraId="75F404D4">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Borders>
              <w:top w:val="single" w:color="auto" w:sz="4" w:space="0"/>
              <w:left w:val="single" w:color="auto" w:sz="4" w:space="0"/>
              <w:right w:val="single" w:color="auto" w:sz="4" w:space="0"/>
            </w:tcBorders>
            <w:vAlign w:val="center"/>
          </w:tcPr>
          <w:p w14:paraId="19087CA8">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内容完整性（</w:t>
            </w:r>
            <w:r>
              <w:rPr>
                <w:rFonts w:hint="eastAsia" w:asciiTheme="minorEastAsia" w:hAnsi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4分）</w:t>
            </w:r>
          </w:p>
        </w:tc>
        <w:tc>
          <w:tcPr>
            <w:tcW w:w="7031" w:type="dxa"/>
            <w:tcBorders>
              <w:top w:val="single" w:color="auto" w:sz="4" w:space="0"/>
              <w:left w:val="nil"/>
              <w:right w:val="single" w:color="auto" w:sz="4" w:space="0"/>
            </w:tcBorders>
            <w:vAlign w:val="center"/>
          </w:tcPr>
          <w:p w14:paraId="513391AF">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响应文件编制的主要内容完整、科学、对各专业工程叙述切实可行的得4分；</w:t>
            </w:r>
          </w:p>
          <w:p w14:paraId="4DAE29CE">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响应文件主要内容大致完整，满足磋商文件要求得3分；</w:t>
            </w:r>
          </w:p>
          <w:p w14:paraId="67E7B365">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响应文件基本满足磋商文件要求的得2分；</w:t>
            </w:r>
          </w:p>
          <w:p w14:paraId="70C3B2E0">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不符合磋商文件要求不得分。</w:t>
            </w:r>
          </w:p>
        </w:tc>
      </w:tr>
      <w:tr w14:paraId="61C7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vMerge w:val="continue"/>
            <w:tcBorders>
              <w:left w:val="single" w:color="auto" w:sz="4" w:space="0"/>
              <w:right w:val="single" w:color="auto" w:sz="4" w:space="0"/>
            </w:tcBorders>
            <w:vAlign w:val="center"/>
          </w:tcPr>
          <w:p w14:paraId="10AE7DE5">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Borders>
              <w:top w:val="single" w:color="auto" w:sz="4" w:space="0"/>
              <w:left w:val="single" w:color="auto" w:sz="4" w:space="0"/>
              <w:right w:val="single" w:color="auto" w:sz="4" w:space="0"/>
            </w:tcBorders>
            <w:vAlign w:val="center"/>
          </w:tcPr>
          <w:p w14:paraId="3A71ECE0">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施工方案与技术措施（0-8分）</w:t>
            </w:r>
          </w:p>
        </w:tc>
        <w:tc>
          <w:tcPr>
            <w:tcW w:w="7031" w:type="dxa"/>
            <w:tcBorders>
              <w:top w:val="single" w:color="auto" w:sz="4" w:space="0"/>
              <w:left w:val="nil"/>
              <w:right w:val="single" w:color="auto" w:sz="4" w:space="0"/>
            </w:tcBorders>
            <w:vAlign w:val="center"/>
          </w:tcPr>
          <w:p w14:paraId="63C5810A">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施工方案(含工程特点、施工重点与难点、科学运用先进、合理的施工工艺、施工机械，流水段的划分、各项交叉作业切合实际）总体安排完整合理、技术措施详细全面、可行，完全满足项目需求的得8分；</w:t>
            </w:r>
          </w:p>
          <w:p w14:paraId="0AD8441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施工方案安排大体上符合项目特点、施工工艺及机械符合施工要求得5分；</w:t>
            </w:r>
          </w:p>
          <w:p w14:paraId="77A0AF1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施工方案总体安排简略、欠完善的得2分 ；</w:t>
            </w:r>
          </w:p>
          <w:p w14:paraId="1EF670FA">
            <w:pPr>
              <w:keepNext w:val="0"/>
              <w:keepLines w:val="0"/>
              <w:pageBreakBefore w:val="0"/>
              <w:widowControl w:val="0"/>
              <w:kinsoku/>
              <w:overflowPunct/>
              <w:topLinePunct w:val="0"/>
              <w:bidi w:val="0"/>
              <w:adjustRightInd/>
              <w:snapToGrid/>
              <w:spacing w:after="0" w:afterAutospacing="0" w:line="440" w:lineRule="exact"/>
              <w:rPr>
                <w:rFonts w:hint="eastAsia" w:eastAsiaTheme="minorEastAsia"/>
                <w:color w:val="auto"/>
                <w:lang w:val="en-US" w:eastAsia="zh-CN"/>
              </w:rPr>
            </w:pPr>
            <w:r>
              <w:rPr>
                <w:rFonts w:hint="eastAsia" w:asciiTheme="minorEastAsia" w:hAnsiTheme="minorEastAsia" w:eastAsiaTheme="minorEastAsia" w:cstheme="minorEastAsia"/>
                <w:color w:val="auto"/>
                <w:sz w:val="24"/>
                <w:szCs w:val="24"/>
              </w:rPr>
              <w:t>缺项不能满足项目需求不得分</w:t>
            </w:r>
            <w:r>
              <w:rPr>
                <w:rFonts w:hint="eastAsia" w:asciiTheme="minorEastAsia" w:hAnsiTheme="minorEastAsia" w:cstheme="minorEastAsia"/>
                <w:color w:val="auto"/>
                <w:sz w:val="24"/>
                <w:szCs w:val="24"/>
                <w:lang w:eastAsia="zh-CN"/>
              </w:rPr>
              <w:t>。</w:t>
            </w:r>
          </w:p>
        </w:tc>
      </w:tr>
      <w:tr w14:paraId="1CAD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2B975589">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Borders>
              <w:top w:val="single" w:color="auto" w:sz="4" w:space="0"/>
              <w:left w:val="single" w:color="auto" w:sz="4" w:space="0"/>
              <w:right w:val="single" w:color="auto" w:sz="4" w:space="0"/>
            </w:tcBorders>
            <w:vAlign w:val="center"/>
          </w:tcPr>
          <w:p w14:paraId="2670CA7C">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质量管理体系与措施（0-8分）</w:t>
            </w:r>
          </w:p>
        </w:tc>
        <w:tc>
          <w:tcPr>
            <w:tcW w:w="7031" w:type="dxa"/>
            <w:tcBorders>
              <w:top w:val="single" w:color="auto" w:sz="4" w:space="0"/>
              <w:left w:val="nil"/>
              <w:right w:val="single" w:color="auto" w:sz="4" w:space="0"/>
            </w:tcBorders>
            <w:vAlign w:val="center"/>
          </w:tcPr>
          <w:p w14:paraId="41135CC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质量管理体系健全，质量管理组织机构形式合理，质量保证措施完整得力、经济、安全、切实可行的得8分；</w:t>
            </w:r>
          </w:p>
          <w:p w14:paraId="74EFFE4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质量管理组织机构形式大体上合理，质量保证措施大致完整的得5分；</w:t>
            </w:r>
          </w:p>
          <w:p w14:paraId="274C5E9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质量管理组织机构形式不太明确，措施简略、欠完善的得2分；</w:t>
            </w:r>
          </w:p>
          <w:p w14:paraId="723A5F55">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有质量管理漏洞、不能满足采购需求的不得分</w:t>
            </w:r>
            <w:r>
              <w:rPr>
                <w:rFonts w:hint="eastAsia" w:asciiTheme="minorEastAsia" w:hAnsiTheme="minorEastAsia" w:cstheme="minorEastAsia"/>
                <w:color w:val="auto"/>
                <w:sz w:val="24"/>
                <w:szCs w:val="24"/>
                <w:lang w:eastAsia="zh-CN"/>
              </w:rPr>
              <w:t>。</w:t>
            </w:r>
          </w:p>
        </w:tc>
      </w:tr>
      <w:tr w14:paraId="46AF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vMerge w:val="continue"/>
            <w:tcBorders>
              <w:left w:val="single" w:color="auto" w:sz="4" w:space="0"/>
              <w:right w:val="single" w:color="auto" w:sz="4" w:space="0"/>
            </w:tcBorders>
            <w:vAlign w:val="center"/>
          </w:tcPr>
          <w:p w14:paraId="5485A462">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Borders>
              <w:top w:val="single" w:color="auto" w:sz="4" w:space="0"/>
              <w:left w:val="single" w:color="auto" w:sz="4" w:space="0"/>
              <w:right w:val="single" w:color="auto" w:sz="4" w:space="0"/>
            </w:tcBorders>
            <w:vAlign w:val="center"/>
          </w:tcPr>
          <w:p w14:paraId="02B00248">
            <w:pPr>
              <w:keepNext w:val="0"/>
              <w:keepLines w:val="0"/>
              <w:pageBreakBefore w:val="0"/>
              <w:widowControl w:val="0"/>
              <w:kinsoku/>
              <w:overflowPunct/>
              <w:topLinePunct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安全管理体系与措施（0-6分）</w:t>
            </w:r>
          </w:p>
        </w:tc>
        <w:tc>
          <w:tcPr>
            <w:tcW w:w="7031" w:type="dxa"/>
            <w:tcBorders>
              <w:top w:val="single" w:color="auto" w:sz="4" w:space="0"/>
              <w:left w:val="nil"/>
              <w:right w:val="single" w:color="auto" w:sz="4" w:space="0"/>
            </w:tcBorders>
            <w:vAlign w:val="center"/>
          </w:tcPr>
          <w:p w14:paraId="1A8B579F">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399C0296">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安全管理体系和安全保证措施大致合理、安全管理制度较为可行的得4分 ；</w:t>
            </w:r>
          </w:p>
          <w:p w14:paraId="12534E2E">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安全管理体系和措施简略、欠完善的得2分；</w:t>
            </w:r>
          </w:p>
          <w:p w14:paraId="794881AB">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安全防护管理措施有漏洞的，不合理的不得分</w:t>
            </w:r>
            <w:r>
              <w:rPr>
                <w:rFonts w:hint="eastAsia" w:asciiTheme="minorEastAsia" w:hAnsiTheme="minorEastAsia" w:cstheme="minorEastAsia"/>
                <w:color w:val="auto"/>
                <w:sz w:val="24"/>
                <w:szCs w:val="24"/>
                <w:lang w:eastAsia="zh-CN"/>
              </w:rPr>
              <w:t>。</w:t>
            </w:r>
          </w:p>
        </w:tc>
      </w:tr>
      <w:tr w14:paraId="3505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vMerge w:val="continue"/>
            <w:tcBorders>
              <w:left w:val="single" w:color="auto" w:sz="4" w:space="0"/>
              <w:right w:val="single" w:color="auto" w:sz="4" w:space="0"/>
            </w:tcBorders>
            <w:vAlign w:val="center"/>
          </w:tcPr>
          <w:p w14:paraId="559C3C07">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14:paraId="279AF67D">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工程进度计划与措施（0-5分）</w:t>
            </w:r>
          </w:p>
        </w:tc>
        <w:tc>
          <w:tcPr>
            <w:tcW w:w="7031" w:type="dxa"/>
            <w:tcBorders>
              <w:top w:val="single" w:color="auto" w:sz="4" w:space="0"/>
              <w:left w:val="nil"/>
              <w:bottom w:val="single" w:color="auto" w:sz="4" w:space="0"/>
              <w:right w:val="single" w:color="auto" w:sz="4" w:space="0"/>
            </w:tcBorders>
            <w:vAlign w:val="center"/>
          </w:tcPr>
          <w:p w14:paraId="3EC621A9">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工期承诺优于磋商文件要求，工期保证措施科学、合理且有针对性的得5分；</w:t>
            </w:r>
          </w:p>
          <w:p w14:paraId="467D37FF">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工期承诺满足磋商文件要求，工期保证措施大致科学、合理、有针对性的得3分；</w:t>
            </w:r>
          </w:p>
          <w:p w14:paraId="4C83BB83">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工程进度计划简略、欠完善的得1分；</w:t>
            </w:r>
          </w:p>
          <w:p w14:paraId="5EF68087">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缺项不得分</w:t>
            </w:r>
            <w:r>
              <w:rPr>
                <w:rFonts w:hint="eastAsia" w:asciiTheme="minorEastAsia" w:hAnsiTheme="minorEastAsia" w:cstheme="minorEastAsia"/>
                <w:color w:val="auto"/>
                <w:sz w:val="24"/>
                <w:szCs w:val="24"/>
                <w:lang w:val="en-US" w:eastAsia="zh-CN"/>
              </w:rPr>
              <w:t>。</w:t>
            </w:r>
          </w:p>
        </w:tc>
      </w:tr>
      <w:tr w14:paraId="209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vMerge w:val="continue"/>
            <w:tcBorders>
              <w:left w:val="single" w:color="auto" w:sz="4" w:space="0"/>
              <w:right w:val="single" w:color="auto" w:sz="4" w:space="0"/>
            </w:tcBorders>
            <w:vAlign w:val="center"/>
          </w:tcPr>
          <w:p w14:paraId="1D9E2406">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14:paraId="09C844CE">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资源配备计划（0-6分）</w:t>
            </w:r>
          </w:p>
        </w:tc>
        <w:tc>
          <w:tcPr>
            <w:tcW w:w="7031" w:type="dxa"/>
            <w:tcBorders>
              <w:top w:val="single" w:color="auto" w:sz="4" w:space="0"/>
              <w:left w:val="nil"/>
              <w:bottom w:val="single" w:color="auto" w:sz="4" w:space="0"/>
              <w:right w:val="single" w:color="auto" w:sz="4" w:space="0"/>
            </w:tcBorders>
            <w:vAlign w:val="center"/>
          </w:tcPr>
          <w:p w14:paraId="393DBEE9">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拟投入资源配备，根据机械设备配备计划、主要材料配备及进场计划表达、劳动力配备及进场计划表达完整齐全情况得6分；</w:t>
            </w:r>
          </w:p>
          <w:p w14:paraId="75D96D46">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根据机械设备配备计划、主要材料配备及进场计划表达、劳动力配备及进场计划基本满足项目要求的得4分；</w:t>
            </w:r>
          </w:p>
          <w:p w14:paraId="04FCDE31">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根据机械设备配备计划、主要材料配备及进场计划表达、劳动力配备及进场计划简略、欠完善的得2分；</w:t>
            </w:r>
          </w:p>
          <w:p w14:paraId="77F927C6">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缺项不得分</w:t>
            </w:r>
            <w:r>
              <w:rPr>
                <w:rFonts w:hint="eastAsia" w:asciiTheme="minorEastAsia" w:hAnsiTheme="minorEastAsia" w:cstheme="minorEastAsia"/>
                <w:color w:val="auto"/>
                <w:sz w:val="24"/>
                <w:szCs w:val="24"/>
                <w:lang w:val="en-US" w:eastAsia="zh-CN"/>
              </w:rPr>
              <w:t>。</w:t>
            </w:r>
          </w:p>
        </w:tc>
      </w:tr>
      <w:tr w14:paraId="1E8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vMerge w:val="continue"/>
            <w:tcBorders>
              <w:left w:val="single" w:color="auto" w:sz="4" w:space="0"/>
              <w:right w:val="single" w:color="auto" w:sz="4" w:space="0"/>
            </w:tcBorders>
          </w:tcPr>
          <w:p w14:paraId="1E0A9146">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Borders>
              <w:bottom w:val="single" w:color="auto" w:sz="4" w:space="0"/>
            </w:tcBorders>
          </w:tcPr>
          <w:p w14:paraId="3B7ABAE3">
            <w:pPr>
              <w:keepNext w:val="0"/>
              <w:keepLines w:val="0"/>
              <w:pageBreakBefore w:val="0"/>
              <w:widowControl w:val="0"/>
              <w:kinsoku/>
              <w:wordWrap w:val="0"/>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文明施工、环境保护措施（0-5分）</w:t>
            </w:r>
          </w:p>
        </w:tc>
        <w:tc>
          <w:tcPr>
            <w:tcW w:w="7031" w:type="dxa"/>
            <w:tcBorders>
              <w:bottom w:val="single" w:color="auto" w:sz="4" w:space="0"/>
            </w:tcBorders>
            <w:vAlign w:val="center"/>
          </w:tcPr>
          <w:p w14:paraId="78A249C4">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文明施工、环境保护管理体系及施工现场扬尘治理措施科学、合理、符合相关标准、规范、规程有具体的安全文明措施费用投入使用计划的，满足要求的得5分；</w:t>
            </w:r>
          </w:p>
          <w:p w14:paraId="14541AB9">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措施大致科学、合理、基本满足要求的得3分；</w:t>
            </w:r>
          </w:p>
          <w:p w14:paraId="1BFA2CC8">
            <w:pPr>
              <w:keepNext w:val="0"/>
              <w:keepLines w:val="0"/>
              <w:pageBreakBefore w:val="0"/>
              <w:widowControl w:val="0"/>
              <w:kinsoku/>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措施简略、欠完善的得1分；</w:t>
            </w:r>
          </w:p>
          <w:p w14:paraId="0775BD97">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不提供不得分</w:t>
            </w:r>
            <w:r>
              <w:rPr>
                <w:rFonts w:hint="eastAsia" w:asciiTheme="minorEastAsia" w:hAnsiTheme="minorEastAsia" w:cstheme="minorEastAsia"/>
                <w:color w:val="auto"/>
                <w:sz w:val="24"/>
                <w:szCs w:val="24"/>
                <w:lang w:eastAsia="zh-CN"/>
              </w:rPr>
              <w:t>。</w:t>
            </w:r>
          </w:p>
        </w:tc>
      </w:tr>
      <w:tr w14:paraId="559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vMerge w:val="continue"/>
            <w:tcBorders>
              <w:left w:val="single" w:color="auto" w:sz="4" w:space="0"/>
              <w:right w:val="single" w:color="auto" w:sz="4" w:space="0"/>
            </w:tcBorders>
          </w:tcPr>
          <w:p w14:paraId="77D8F863">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vMerge w:val="restart"/>
          </w:tcPr>
          <w:p w14:paraId="5D8BB26B">
            <w:pPr>
              <w:keepNext w:val="0"/>
              <w:keepLines w:val="0"/>
              <w:pageBreakBefore w:val="0"/>
              <w:widowControl w:val="0"/>
              <w:kinsoku/>
              <w:wordWrap w:val="0"/>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 xml:space="preserve">提高工效措施（0-2分） </w:t>
            </w:r>
          </w:p>
        </w:tc>
        <w:tc>
          <w:tcPr>
            <w:tcW w:w="7031" w:type="dxa"/>
            <w:tcBorders>
              <w:bottom w:val="single" w:color="auto" w:sz="4" w:space="0"/>
            </w:tcBorders>
            <w:vAlign w:val="center"/>
          </w:tcPr>
          <w:p w14:paraId="2552C165">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在节能减排、绿色施工、工艺创新等方面针对本工程有具体措施或企业自有创新技术的得1分，不提供不得分；</w:t>
            </w:r>
          </w:p>
        </w:tc>
      </w:tr>
      <w:tr w14:paraId="17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vMerge w:val="continue"/>
            <w:tcBorders>
              <w:left w:val="single" w:color="auto" w:sz="4" w:space="0"/>
              <w:right w:val="single" w:color="auto" w:sz="4" w:space="0"/>
            </w:tcBorders>
          </w:tcPr>
          <w:p w14:paraId="5AD32002">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vMerge w:val="continue"/>
            <w:tcBorders>
              <w:bottom w:val="single" w:color="auto" w:sz="4" w:space="0"/>
            </w:tcBorders>
          </w:tcPr>
          <w:p w14:paraId="6C85B198">
            <w:pPr>
              <w:keepNext w:val="0"/>
              <w:keepLines w:val="0"/>
              <w:pageBreakBefore w:val="0"/>
              <w:widowControl w:val="0"/>
              <w:kinsoku/>
              <w:wordWrap w:val="0"/>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p>
        </w:tc>
        <w:tc>
          <w:tcPr>
            <w:tcW w:w="7031" w:type="dxa"/>
            <w:tcBorders>
              <w:bottom w:val="single" w:color="auto" w:sz="4" w:space="0"/>
            </w:tcBorders>
            <w:vAlign w:val="center"/>
          </w:tcPr>
          <w:p w14:paraId="74BEA31F">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确保质量降低成本、缩短工期、减轻劳动强度、提高工效等方面措施科学、合理、可行性强满足要求的得1分，</w:t>
            </w:r>
            <w:bookmarkStart w:id="62" w:name="OLE_LINK6"/>
            <w:r>
              <w:rPr>
                <w:rFonts w:hint="eastAsia" w:asciiTheme="minorEastAsia" w:hAnsiTheme="minorEastAsia" w:eastAsiaTheme="minorEastAsia" w:cstheme="minorEastAsia"/>
                <w:color w:val="auto"/>
                <w:sz w:val="24"/>
                <w:szCs w:val="24"/>
              </w:rPr>
              <w:t>不提供不得分</w:t>
            </w:r>
            <w:bookmarkEnd w:id="62"/>
            <w:r>
              <w:rPr>
                <w:rFonts w:hint="eastAsia" w:asciiTheme="minorEastAsia" w:hAnsiTheme="minorEastAsia" w:cstheme="minorEastAsia"/>
                <w:color w:val="auto"/>
                <w:sz w:val="24"/>
                <w:szCs w:val="24"/>
                <w:lang w:eastAsia="zh-CN"/>
              </w:rPr>
              <w:t>。</w:t>
            </w:r>
          </w:p>
        </w:tc>
      </w:tr>
      <w:tr w14:paraId="271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vMerge w:val="continue"/>
            <w:tcBorders>
              <w:left w:val="single" w:color="auto" w:sz="4" w:space="0"/>
              <w:right w:val="single" w:color="auto" w:sz="4" w:space="0"/>
            </w:tcBorders>
          </w:tcPr>
          <w:p w14:paraId="43C0F20F">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vAlign w:val="center"/>
          </w:tcPr>
          <w:p w14:paraId="5E165A89">
            <w:pPr>
              <w:keepNext w:val="0"/>
              <w:keepLines w:val="0"/>
              <w:pageBreakBefore w:val="0"/>
              <w:widowControl w:val="0"/>
              <w:kinsoku/>
              <w:wordWrap w:val="0"/>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信息化管理（0-2分）</w:t>
            </w:r>
          </w:p>
        </w:tc>
        <w:tc>
          <w:tcPr>
            <w:tcW w:w="7031" w:type="dxa"/>
            <w:vAlign w:val="center"/>
          </w:tcPr>
          <w:p w14:paraId="12D21D66">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企业具备信息化管理平台，能够使工程管理者对现场实施监控和数据处理的得2分，不提供不得分</w:t>
            </w:r>
            <w:r>
              <w:rPr>
                <w:rFonts w:hint="eastAsia" w:asciiTheme="minorEastAsia" w:hAnsiTheme="minorEastAsia" w:cstheme="minorEastAsia"/>
                <w:color w:val="auto"/>
                <w:sz w:val="24"/>
                <w:szCs w:val="24"/>
                <w:lang w:eastAsia="zh-CN"/>
              </w:rPr>
              <w:t>。</w:t>
            </w:r>
          </w:p>
        </w:tc>
      </w:tr>
      <w:tr w14:paraId="304D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vMerge w:val="continue"/>
            <w:tcBorders>
              <w:left w:val="single" w:color="auto" w:sz="4" w:space="0"/>
              <w:right w:val="single" w:color="auto" w:sz="4" w:space="0"/>
            </w:tcBorders>
          </w:tcPr>
          <w:p w14:paraId="0B65E304">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vAlign w:val="center"/>
          </w:tcPr>
          <w:p w14:paraId="4E1D6A61">
            <w:pPr>
              <w:keepNext w:val="0"/>
              <w:keepLines w:val="0"/>
              <w:pageBreakBefore w:val="0"/>
              <w:widowControl w:val="0"/>
              <w:kinsoku/>
              <w:wordWrap w:val="0"/>
              <w:overflowPunct/>
              <w:topLinePunct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风险管理措施（0-4分）</w:t>
            </w:r>
          </w:p>
        </w:tc>
        <w:tc>
          <w:tcPr>
            <w:tcW w:w="7031" w:type="dxa"/>
            <w:vAlign w:val="center"/>
          </w:tcPr>
          <w:p w14:paraId="37422434">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风险防控管理措施齐全、考虑周密、针对性强，风险控制要点定位准确的，得4分;风险防控管理措施不能满足项目要求的，得1分。不提供不得分</w:t>
            </w:r>
            <w:r>
              <w:rPr>
                <w:rFonts w:hint="eastAsia" w:asciiTheme="minorEastAsia" w:hAnsiTheme="minorEastAsia" w:cstheme="minorEastAsia"/>
                <w:color w:val="auto"/>
                <w:sz w:val="24"/>
                <w:szCs w:val="24"/>
                <w:lang w:eastAsia="zh-CN"/>
              </w:rPr>
              <w:t>。</w:t>
            </w:r>
          </w:p>
        </w:tc>
      </w:tr>
      <w:tr w14:paraId="0E06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vMerge w:val="restart"/>
          </w:tcPr>
          <w:p w14:paraId="401B46E1">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p w14:paraId="3C4EBD34">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p w14:paraId="034E81EE">
            <w:pPr>
              <w:keepNext w:val="0"/>
              <w:keepLines w:val="0"/>
              <w:pageBreakBefore w:val="0"/>
              <w:widowControl w:val="0"/>
              <w:kinsoku/>
              <w:overflowPunct/>
              <w:topLinePunct w:val="0"/>
              <w:bidi w:val="0"/>
              <w:adjustRightInd/>
              <w:snapToGrid/>
              <w:spacing w:after="0" w:afterAutospacing="0" w:line="440" w:lineRule="exact"/>
              <w:jc w:val="center"/>
              <w:textAlignment w:val="baseline"/>
              <w:rPr>
                <w:rFonts w:hint="eastAsia" w:asciiTheme="minorEastAsia" w:hAnsiTheme="minorEastAsia" w:eastAsiaTheme="minorEastAsia" w:cstheme="minorEastAsia"/>
                <w:color w:val="auto"/>
                <w:sz w:val="24"/>
                <w:szCs w:val="24"/>
              </w:rPr>
            </w:pPr>
          </w:p>
          <w:p w14:paraId="7F042F2B">
            <w:pPr>
              <w:keepNext w:val="0"/>
              <w:keepLines w:val="0"/>
              <w:pageBreakBefore w:val="0"/>
              <w:widowControl w:val="0"/>
              <w:kinsoku/>
              <w:overflowPunct/>
              <w:topLinePunct w:val="0"/>
              <w:bidi w:val="0"/>
              <w:adjustRightInd/>
              <w:snapToGrid/>
              <w:spacing w:after="0" w:afterAutospacing="0" w:line="44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商务部分（20分）</w:t>
            </w:r>
          </w:p>
        </w:tc>
        <w:tc>
          <w:tcPr>
            <w:tcW w:w="1348" w:type="dxa"/>
            <w:vAlign w:val="center"/>
          </w:tcPr>
          <w:p w14:paraId="4EAEAF2E">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企业业绩</w:t>
            </w:r>
          </w:p>
          <w:p w14:paraId="182A138A">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（0-6分）</w:t>
            </w:r>
          </w:p>
        </w:tc>
        <w:tc>
          <w:tcPr>
            <w:tcW w:w="7031" w:type="dxa"/>
            <w:vAlign w:val="center"/>
          </w:tcPr>
          <w:p w14:paraId="7B7A4734">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年1月1日以来企业承担过的类似工程业绩（中标通知书原件扫描件、施工合同协议书原件扫描件，时间以合同协议书签订时间为准）每提供一项得3分，最多得6分，不提供不得分</w:t>
            </w:r>
            <w:r>
              <w:rPr>
                <w:rFonts w:hint="eastAsia" w:asciiTheme="minorEastAsia" w:hAnsiTheme="minorEastAsia" w:cstheme="minorEastAsia"/>
                <w:color w:val="auto"/>
                <w:sz w:val="24"/>
                <w:szCs w:val="24"/>
                <w:lang w:eastAsia="zh-CN"/>
              </w:rPr>
              <w:t>。</w:t>
            </w:r>
          </w:p>
        </w:tc>
      </w:tr>
      <w:tr w14:paraId="3368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vMerge w:val="continue"/>
          </w:tcPr>
          <w:p w14:paraId="322F51AA">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vAlign w:val="center"/>
          </w:tcPr>
          <w:p w14:paraId="68B45586">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拟配备人员（0-5分）</w:t>
            </w:r>
          </w:p>
        </w:tc>
        <w:tc>
          <w:tcPr>
            <w:tcW w:w="7031" w:type="dxa"/>
            <w:vAlign w:val="center"/>
          </w:tcPr>
          <w:p w14:paraId="36FC0039">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项目管理机构除项目经理</w:t>
            </w:r>
            <w:r>
              <w:rPr>
                <w:rFonts w:hint="eastAsia" w:asciiTheme="minorEastAsia" w:hAnsiTheme="minorEastAsia" w:eastAsiaTheme="minorEastAsia" w:cstheme="minorEastAsia"/>
                <w:color w:val="auto"/>
                <w:sz w:val="24"/>
                <w:szCs w:val="24"/>
                <w:lang w:val="en-US" w:eastAsia="zh-CN"/>
              </w:rPr>
              <w:t>外</w:t>
            </w:r>
            <w:r>
              <w:rPr>
                <w:rFonts w:hint="eastAsia" w:asciiTheme="minorEastAsia" w:hAnsiTheme="minorEastAsia" w:eastAsiaTheme="minorEastAsia" w:cstheme="minorEastAsia"/>
                <w:color w:val="auto"/>
                <w:sz w:val="24"/>
                <w:szCs w:val="24"/>
              </w:rPr>
              <w:t>，应至少配备专职安全员</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施工员、</w:t>
            </w:r>
            <w:r>
              <w:rPr>
                <w:rFonts w:hint="eastAsia" w:asciiTheme="minorEastAsia" w:hAnsiTheme="minorEastAsia" w:cstheme="minorEastAsia"/>
                <w:color w:val="auto"/>
                <w:sz w:val="24"/>
                <w:szCs w:val="24"/>
                <w:lang w:val="en-US" w:eastAsia="zh-CN"/>
              </w:rPr>
              <w:t>造价员、</w:t>
            </w:r>
            <w:r>
              <w:rPr>
                <w:rFonts w:hint="eastAsia" w:asciiTheme="minorEastAsia" w:hAnsiTheme="minorEastAsia" w:eastAsiaTheme="minorEastAsia" w:cstheme="minorEastAsia"/>
                <w:color w:val="auto"/>
                <w:sz w:val="24"/>
                <w:szCs w:val="24"/>
              </w:rPr>
              <w:t>质量员、资料员</w:t>
            </w:r>
            <w:r>
              <w:rPr>
                <w:rFonts w:hint="eastAsia" w:asciiTheme="minorEastAsia" w:hAnsiTheme="minorEastAsia" w:eastAsiaTheme="minorEastAsia" w:cstheme="minorEastAsia"/>
                <w:color w:val="auto"/>
                <w:sz w:val="24"/>
                <w:szCs w:val="24"/>
                <w:lang w:val="en-US" w:eastAsia="zh-CN"/>
              </w:rPr>
              <w:t>且均具有相关岗位执（职）业资格证书，</w:t>
            </w:r>
          </w:p>
          <w:p w14:paraId="6EA4A3C1">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项目组织机构人员</w:t>
            </w:r>
            <w:r>
              <w:rPr>
                <w:rFonts w:hint="eastAsia" w:asciiTheme="minorEastAsia" w:hAnsiTheme="minorEastAsia" w:cstheme="minorEastAsia"/>
                <w:color w:val="auto"/>
                <w:sz w:val="24"/>
                <w:szCs w:val="24"/>
                <w:lang w:val="en-US" w:eastAsia="zh-CN"/>
              </w:rPr>
              <w:t>配备</w:t>
            </w:r>
            <w:r>
              <w:rPr>
                <w:rFonts w:hint="eastAsia" w:asciiTheme="minorEastAsia" w:hAnsiTheme="minorEastAsia" w:eastAsiaTheme="minorEastAsia" w:cstheme="minorEastAsia"/>
                <w:color w:val="auto"/>
                <w:sz w:val="24"/>
                <w:szCs w:val="24"/>
              </w:rPr>
              <w:t>齐全得5分,缺一项扣一分，扣完为止。（响应文件中附相应证件扫描件，且在有效期内）</w:t>
            </w:r>
          </w:p>
        </w:tc>
      </w:tr>
      <w:tr w14:paraId="5524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vMerge w:val="continue"/>
          </w:tcPr>
          <w:p w14:paraId="395AA700">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vAlign w:val="center"/>
          </w:tcPr>
          <w:p w14:paraId="3AE7E09D">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履职尽责承诺（0-5分）</w:t>
            </w:r>
          </w:p>
        </w:tc>
        <w:tc>
          <w:tcPr>
            <w:tcW w:w="7031" w:type="dxa"/>
            <w:vAlign w:val="center"/>
          </w:tcPr>
          <w:p w14:paraId="4D23B197">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w:t>
            </w:r>
          </w:p>
          <w:p w14:paraId="6E723A1B">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技术保证措施及承诺全面、科学、合理符合项目实际需求的，得5分。技术保证措施及承诺不全面、不科学、不合理的，得3分。不提供则该项得0分。</w:t>
            </w:r>
          </w:p>
        </w:tc>
      </w:tr>
      <w:tr w14:paraId="758C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vMerge w:val="continue"/>
          </w:tcPr>
          <w:p w14:paraId="564DC72D">
            <w:pPr>
              <w:keepNext w:val="0"/>
              <w:keepLines w:val="0"/>
              <w:pageBreakBefore w:val="0"/>
              <w:widowControl w:val="0"/>
              <w:kinsoku/>
              <w:overflowPunct/>
              <w:topLinePunct w:val="0"/>
              <w:bidi w:val="0"/>
              <w:adjustRightInd/>
              <w:snapToGrid/>
              <w:spacing w:after="0" w:afterAutospacing="0" w:line="440" w:lineRule="exact"/>
              <w:textAlignment w:val="baseline"/>
              <w:rPr>
                <w:rFonts w:hint="eastAsia" w:asciiTheme="minorEastAsia" w:hAnsiTheme="minorEastAsia" w:eastAsiaTheme="minorEastAsia" w:cstheme="minorEastAsia"/>
                <w:color w:val="auto"/>
                <w:sz w:val="24"/>
                <w:szCs w:val="24"/>
              </w:rPr>
            </w:pPr>
          </w:p>
        </w:tc>
        <w:tc>
          <w:tcPr>
            <w:tcW w:w="1348" w:type="dxa"/>
          </w:tcPr>
          <w:p w14:paraId="7D29AD63">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优惠条件的承诺（0-4分）</w:t>
            </w:r>
          </w:p>
        </w:tc>
        <w:tc>
          <w:tcPr>
            <w:tcW w:w="7031" w:type="dxa"/>
            <w:vAlign w:val="center"/>
          </w:tcPr>
          <w:p w14:paraId="1D274A63">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74F6AE7C">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4EF1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3"/>
          </w:tcPr>
          <w:p w14:paraId="6AA50024">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综合得分=商务标得分＋技术标得分＋综合标得分。</w:t>
            </w:r>
          </w:p>
          <w:p w14:paraId="4B69EAF6">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磋商小组完成对技术标、商务标和综合标的汇总后取平均值作为该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的最终得分。</w:t>
            </w:r>
          </w:p>
          <w:p w14:paraId="0AFCC721">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本办法计算过程中分值按四舍五入保留三位小数，结果按四舍五入保留两位小数。 </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的报价应包含</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所承诺的应达到的工程质量标准及其他承诺应达到的标准所包含的所有费用。</w:t>
            </w:r>
          </w:p>
          <w:p w14:paraId="34A42C83">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注：1、评标过程中涉及到资格审查、企业业绩等计分部分时，以</w:t>
            </w:r>
            <w:r>
              <w:rPr>
                <w:rFonts w:hint="eastAsia" w:asciiTheme="minorEastAsia" w:hAnsi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自行上传到响应文件中的相应内容为准。</w:t>
            </w:r>
          </w:p>
          <w:p w14:paraId="4ED02632">
            <w:pPr>
              <w:keepNext w:val="0"/>
              <w:keepLines w:val="0"/>
              <w:pageBreakBefore w:val="0"/>
              <w:widowControl w:val="0"/>
              <w:tabs>
                <w:tab w:val="left" w:pos="9720"/>
              </w:tabs>
              <w:kinsoku/>
              <w:overflowPunct/>
              <w:topLinePunct w:val="0"/>
              <w:autoSpaceDE w:val="0"/>
              <w:autoSpaceDN w:val="0"/>
              <w:bidi w:val="0"/>
              <w:adjustRightInd/>
              <w:snapToGrid/>
              <w:spacing w:after="0" w:afterAutospacing="0"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2、评标开始后，不再接受任何补充材料。</w:t>
            </w:r>
          </w:p>
        </w:tc>
      </w:tr>
    </w:tbl>
    <w:p w14:paraId="742C1E4A">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5091D800">
      <w:pP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br w:type="page"/>
      </w:r>
    </w:p>
    <w:p w14:paraId="238E6ABB">
      <w:pPr>
        <w:pStyle w:val="4"/>
        <w:bidi w:val="0"/>
        <w:spacing w:line="360" w:lineRule="auto"/>
        <w:jc w:val="center"/>
        <w:rPr>
          <w:color w:val="auto"/>
          <w:sz w:val="28"/>
          <w:szCs w:val="28"/>
        </w:rPr>
      </w:pPr>
      <w:bookmarkStart w:id="63" w:name="_Toc11262"/>
      <w:r>
        <w:rPr>
          <w:rFonts w:hint="eastAsia"/>
          <w:color w:val="auto"/>
          <w:sz w:val="28"/>
          <w:szCs w:val="28"/>
        </w:rPr>
        <w:t>第四章  合同条款</w:t>
      </w:r>
      <w:bookmarkEnd w:id="63"/>
    </w:p>
    <w:p w14:paraId="35FE2601">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6EB049C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olor w:val="auto"/>
          <w:sz w:val="24"/>
          <w:lang w:val="en-US" w:eastAsia="zh-CN"/>
        </w:rPr>
      </w:pPr>
      <w:bookmarkStart w:id="64" w:name="_Toc27433"/>
      <w:r>
        <w:rPr>
          <w:rFonts w:hint="eastAsia" w:asciiTheme="minorEastAsia" w:hAnsiTheme="minorEastAsia"/>
          <w:color w:val="auto"/>
          <w:sz w:val="24"/>
          <w:lang w:val="en-US" w:eastAsia="zh-CN"/>
        </w:rPr>
        <w:t>（</w:t>
      </w:r>
      <w:r>
        <w:rPr>
          <w:rFonts w:hint="eastAsia" w:asciiTheme="minorEastAsia" w:hAnsiTheme="minorEastAsia" w:eastAsiaTheme="minorEastAsia"/>
          <w:color w:val="auto"/>
          <w:sz w:val="24"/>
          <w:lang w:val="en-US" w:eastAsia="zh-CN"/>
        </w:rPr>
        <w:t>以实际签订合同为准）</w:t>
      </w:r>
      <w:bookmarkEnd w:id="64"/>
    </w:p>
    <w:p w14:paraId="28CD531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heme="minorEastAsia" w:hAnsiTheme="minorEastAsia" w:eastAsiaTheme="minorEastAsia"/>
          <w:color w:val="auto"/>
          <w:sz w:val="24"/>
          <w:lang w:val="en-US" w:eastAsia="zh-CN"/>
        </w:rPr>
      </w:pPr>
      <w:r>
        <w:rPr>
          <w:rFonts w:hint="eastAsia" w:asciiTheme="minorEastAsia" w:hAnsiTheme="minorEastAsia"/>
          <w:color w:val="auto"/>
          <w:sz w:val="24"/>
          <w:lang w:val="en-US" w:eastAsia="zh-CN"/>
        </w:rPr>
        <w:t>（</w:t>
      </w:r>
      <w:r>
        <w:rPr>
          <w:rFonts w:hint="eastAsia" w:asciiTheme="minorEastAsia" w:hAnsiTheme="minorEastAsia" w:eastAsiaTheme="minorEastAsia"/>
          <w:color w:val="auto"/>
          <w:sz w:val="24"/>
          <w:lang w:val="en-US" w:eastAsia="zh-CN"/>
        </w:rPr>
        <w:t>格式自拟</w:t>
      </w:r>
      <w:r>
        <w:rPr>
          <w:rFonts w:hint="eastAsia" w:asciiTheme="minorEastAsia" w:hAnsiTheme="minorEastAsia"/>
          <w:color w:val="auto"/>
          <w:sz w:val="24"/>
          <w:lang w:val="en-US" w:eastAsia="zh-CN"/>
        </w:rPr>
        <w:t>）</w:t>
      </w:r>
    </w:p>
    <w:p w14:paraId="1B4D4B1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7B3B3149">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3E9A5697">
      <w:pP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br w:type="page"/>
      </w:r>
    </w:p>
    <w:p w14:paraId="143BD7DF">
      <w:pPr>
        <w:pStyle w:val="4"/>
        <w:bidi w:val="0"/>
        <w:spacing w:line="360" w:lineRule="auto"/>
        <w:jc w:val="center"/>
        <w:rPr>
          <w:rFonts w:hint="eastAsia"/>
          <w:b/>
          <w:color w:val="auto"/>
          <w:sz w:val="28"/>
          <w:szCs w:val="28"/>
          <w:lang w:val="en-US" w:eastAsia="zh-CN"/>
        </w:rPr>
      </w:pPr>
      <w:bookmarkStart w:id="65" w:name="_Toc2874"/>
      <w:bookmarkStart w:id="66" w:name="_Toc10941"/>
      <w:r>
        <w:rPr>
          <w:rFonts w:hint="eastAsia"/>
          <w:b/>
          <w:color w:val="auto"/>
          <w:sz w:val="28"/>
          <w:szCs w:val="28"/>
        </w:rPr>
        <w:t>第五章 工程量清单</w:t>
      </w:r>
      <w:r>
        <w:rPr>
          <w:rFonts w:hint="eastAsia"/>
          <w:b/>
          <w:color w:val="auto"/>
          <w:sz w:val="28"/>
          <w:szCs w:val="28"/>
          <w:lang w:eastAsia="zh-CN"/>
        </w:rPr>
        <w:t>、</w:t>
      </w:r>
      <w:r>
        <w:rPr>
          <w:rFonts w:hint="eastAsia"/>
          <w:b/>
          <w:color w:val="auto"/>
          <w:sz w:val="28"/>
          <w:szCs w:val="28"/>
          <w:lang w:val="en-US" w:eastAsia="zh-CN"/>
        </w:rPr>
        <w:t>图纸</w:t>
      </w:r>
      <w:r>
        <w:rPr>
          <w:rFonts w:hint="eastAsia"/>
          <w:b/>
          <w:color w:val="auto"/>
          <w:sz w:val="28"/>
          <w:szCs w:val="28"/>
        </w:rPr>
        <w:t>（另附）</w:t>
      </w:r>
      <w:bookmarkEnd w:id="65"/>
      <w:bookmarkEnd w:id="66"/>
    </w:p>
    <w:p w14:paraId="4134713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71D9953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0F02490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7B68395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7299D23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61431ECB">
      <w:pPr>
        <w:rPr>
          <w:rFonts w:hint="eastAsia"/>
          <w:color w:val="auto"/>
          <w:sz w:val="28"/>
          <w:szCs w:val="28"/>
          <w:lang w:val="en-US" w:eastAsia="zh-CN"/>
        </w:rPr>
      </w:pPr>
      <w:r>
        <w:rPr>
          <w:rFonts w:hint="eastAsia"/>
          <w:color w:val="auto"/>
          <w:sz w:val="28"/>
          <w:szCs w:val="28"/>
          <w:lang w:val="en-US" w:eastAsia="zh-CN"/>
        </w:rPr>
        <w:br w:type="page"/>
      </w:r>
    </w:p>
    <w:p w14:paraId="5D68F98E">
      <w:pPr>
        <w:pStyle w:val="4"/>
        <w:bidi w:val="0"/>
        <w:spacing w:line="360" w:lineRule="auto"/>
        <w:jc w:val="center"/>
        <w:rPr>
          <w:rFonts w:hint="eastAsia"/>
          <w:color w:val="auto"/>
          <w:sz w:val="28"/>
          <w:szCs w:val="28"/>
          <w:lang w:val="en-US" w:eastAsia="zh-CN"/>
        </w:rPr>
      </w:pPr>
      <w:bookmarkStart w:id="67" w:name="_Toc20077"/>
      <w:r>
        <w:rPr>
          <w:rFonts w:hint="eastAsia"/>
          <w:color w:val="auto"/>
          <w:sz w:val="28"/>
          <w:szCs w:val="28"/>
          <w:lang w:val="en-US" w:eastAsia="zh-CN"/>
        </w:rPr>
        <w:t xml:space="preserve">第六章  </w:t>
      </w:r>
      <w:bookmarkStart w:id="68" w:name="_Toc7917"/>
      <w:r>
        <w:rPr>
          <w:rFonts w:hint="eastAsia"/>
          <w:color w:val="auto"/>
          <w:sz w:val="28"/>
          <w:szCs w:val="28"/>
          <w:lang w:val="en-US" w:eastAsia="zh-CN"/>
        </w:rPr>
        <w:t>磋商响应文件格式</w:t>
      </w:r>
      <w:bookmarkEnd w:id="67"/>
      <w:bookmarkEnd w:id="68"/>
    </w:p>
    <w:p w14:paraId="4C820F3D">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071032C0">
      <w:pPr>
        <w:pageBreakBefore w:val="0"/>
        <w:kinsoku/>
        <w:overflowPunct/>
        <w:bidi w:val="0"/>
        <w:spacing w:after="0" w:afterAutospacing="0"/>
        <w:jc w:val="center"/>
        <w:outlineLvl w:val="0"/>
        <w:rPr>
          <w:rFonts w:asciiTheme="minorEastAsia" w:hAnsiTheme="minorEastAsia" w:eastAsiaTheme="minorEastAsia"/>
          <w:color w:val="auto"/>
          <w:sz w:val="52"/>
          <w:szCs w:val="52"/>
        </w:rPr>
      </w:pPr>
      <w:bookmarkStart w:id="69" w:name="_Toc24480"/>
      <w:bookmarkStart w:id="70" w:name="_Toc4500"/>
      <w:r>
        <w:rPr>
          <w:rFonts w:hint="eastAsia" w:asciiTheme="minorEastAsia" w:hAnsiTheme="minorEastAsia" w:eastAsiaTheme="minorEastAsia"/>
          <w:color w:val="auto"/>
          <w:sz w:val="52"/>
          <w:szCs w:val="52"/>
          <w:lang w:val="en-US" w:eastAsia="zh-CN"/>
        </w:rPr>
        <w:t>卢氏县2025年官坡镇兰东村农村公益事业财政奖补重点村项目</w:t>
      </w:r>
      <w:bookmarkEnd w:id="69"/>
      <w:bookmarkEnd w:id="70"/>
    </w:p>
    <w:p w14:paraId="3AD361FC">
      <w:pPr>
        <w:pageBreakBefore w:val="0"/>
        <w:kinsoku/>
        <w:overflowPunct/>
        <w:bidi w:val="0"/>
        <w:spacing w:after="0" w:afterAutospacing="0"/>
        <w:rPr>
          <w:rFonts w:asciiTheme="minorEastAsia" w:hAnsiTheme="minorEastAsia" w:eastAsiaTheme="minorEastAsia"/>
          <w:color w:val="auto"/>
          <w:sz w:val="20"/>
          <w:szCs w:val="20"/>
        </w:rPr>
      </w:pPr>
    </w:p>
    <w:p w14:paraId="5F9FD4BD">
      <w:pPr>
        <w:pageBreakBefore w:val="0"/>
        <w:kinsoku/>
        <w:overflowPunct/>
        <w:bidi w:val="0"/>
        <w:spacing w:after="0" w:afterAutospacing="0"/>
        <w:rPr>
          <w:rFonts w:asciiTheme="minorEastAsia" w:hAnsiTheme="minorEastAsia" w:eastAsiaTheme="minorEastAsia"/>
          <w:color w:val="auto"/>
          <w:sz w:val="20"/>
          <w:szCs w:val="20"/>
        </w:rPr>
      </w:pPr>
    </w:p>
    <w:p w14:paraId="1B5081A4">
      <w:pPr>
        <w:pageBreakBefore w:val="0"/>
        <w:kinsoku/>
        <w:overflowPunct/>
        <w:bidi w:val="0"/>
        <w:spacing w:after="0" w:afterAutospacing="0"/>
        <w:rPr>
          <w:rFonts w:asciiTheme="minorEastAsia" w:hAnsiTheme="minorEastAsia" w:eastAsiaTheme="minorEastAsia"/>
          <w:color w:val="auto"/>
          <w:sz w:val="20"/>
          <w:szCs w:val="20"/>
        </w:rPr>
      </w:pPr>
    </w:p>
    <w:p w14:paraId="642ECA0E">
      <w:pPr>
        <w:pageBreakBefore w:val="0"/>
        <w:kinsoku/>
        <w:overflowPunct/>
        <w:bidi w:val="0"/>
        <w:spacing w:after="0" w:afterAutospacing="0"/>
        <w:rPr>
          <w:rFonts w:asciiTheme="minorEastAsia" w:hAnsiTheme="minorEastAsia" w:eastAsiaTheme="minorEastAsia"/>
          <w:color w:val="auto"/>
          <w:sz w:val="20"/>
          <w:szCs w:val="20"/>
        </w:rPr>
      </w:pPr>
    </w:p>
    <w:p w14:paraId="16C9E587">
      <w:pPr>
        <w:pageBreakBefore w:val="0"/>
        <w:kinsoku/>
        <w:overflowPunct/>
        <w:bidi w:val="0"/>
        <w:spacing w:after="0" w:afterAutospacing="0"/>
        <w:rPr>
          <w:rFonts w:asciiTheme="minorEastAsia" w:hAnsiTheme="minorEastAsia" w:eastAsiaTheme="minorEastAsia"/>
          <w:color w:val="auto"/>
          <w:sz w:val="20"/>
          <w:szCs w:val="20"/>
        </w:rPr>
      </w:pPr>
    </w:p>
    <w:p w14:paraId="7FD1FDD6">
      <w:pPr>
        <w:pageBreakBefore w:val="0"/>
        <w:kinsoku/>
        <w:overflowPunct/>
        <w:bidi w:val="0"/>
        <w:spacing w:after="0" w:afterAutospacing="0"/>
        <w:jc w:val="center"/>
        <w:rPr>
          <w:rFonts w:asciiTheme="minorEastAsia" w:hAnsiTheme="minorEastAsia" w:eastAsiaTheme="minorEastAsia"/>
          <w:color w:val="auto"/>
          <w:sz w:val="84"/>
          <w:szCs w:val="84"/>
        </w:rPr>
      </w:pPr>
      <w:r>
        <w:rPr>
          <w:rFonts w:hint="eastAsia" w:asciiTheme="minorEastAsia" w:hAnsiTheme="minorEastAsia" w:eastAsiaTheme="minorEastAsia"/>
          <w:color w:val="auto"/>
          <w:sz w:val="84"/>
          <w:szCs w:val="84"/>
        </w:rPr>
        <w:t>磋商响应</w:t>
      </w:r>
      <w:r>
        <w:rPr>
          <w:rFonts w:asciiTheme="minorEastAsia" w:hAnsiTheme="minorEastAsia" w:eastAsiaTheme="minorEastAsia"/>
          <w:color w:val="auto"/>
          <w:sz w:val="84"/>
          <w:szCs w:val="84"/>
        </w:rPr>
        <w:t>文件</w:t>
      </w:r>
    </w:p>
    <w:p w14:paraId="2A89A5D6">
      <w:pPr>
        <w:pageBreakBefore w:val="0"/>
        <w:kinsoku/>
        <w:overflowPunct/>
        <w:bidi w:val="0"/>
        <w:spacing w:after="0" w:afterAutospacing="0"/>
        <w:rPr>
          <w:rFonts w:asciiTheme="minorEastAsia" w:hAnsiTheme="minorEastAsia" w:eastAsiaTheme="minorEastAsia"/>
          <w:color w:val="auto"/>
          <w:sz w:val="28"/>
          <w:szCs w:val="28"/>
        </w:rPr>
      </w:pPr>
    </w:p>
    <w:p w14:paraId="2D43A9E4">
      <w:pPr>
        <w:pageBreakBefore w:val="0"/>
        <w:kinsoku/>
        <w:overflowPunct/>
        <w:bidi w:val="0"/>
        <w:spacing w:after="0" w:afterAutospacing="0"/>
        <w:jc w:val="center"/>
        <w:outlineLvl w:val="0"/>
        <w:rPr>
          <w:rFonts w:asciiTheme="minorEastAsia" w:hAnsiTheme="minorEastAsia" w:eastAsiaTheme="minorEastAsia"/>
          <w:color w:val="auto"/>
          <w:sz w:val="28"/>
          <w:szCs w:val="28"/>
        </w:rPr>
      </w:pPr>
      <w:bookmarkStart w:id="71" w:name="_Toc21387"/>
      <w:bookmarkStart w:id="72" w:name="_Toc1199"/>
      <w:r>
        <w:rPr>
          <w:rFonts w:hint="eastAsia" w:asciiTheme="minorEastAsia" w:hAnsiTheme="minorEastAsia" w:eastAsiaTheme="minorEastAsia"/>
          <w:color w:val="auto"/>
          <w:sz w:val="28"/>
          <w:szCs w:val="28"/>
        </w:rPr>
        <w:t>项目编号：</w:t>
      </w:r>
      <w:bookmarkEnd w:id="71"/>
      <w:bookmarkEnd w:id="72"/>
    </w:p>
    <w:p w14:paraId="387583FC">
      <w:pPr>
        <w:pageBreakBefore w:val="0"/>
        <w:kinsoku/>
        <w:overflowPunct/>
        <w:bidi w:val="0"/>
        <w:spacing w:after="0" w:afterAutospacing="0"/>
        <w:rPr>
          <w:rFonts w:asciiTheme="minorEastAsia" w:hAnsiTheme="minorEastAsia" w:eastAsiaTheme="minorEastAsia"/>
          <w:color w:val="auto"/>
          <w:sz w:val="28"/>
          <w:szCs w:val="28"/>
        </w:rPr>
      </w:pPr>
    </w:p>
    <w:p w14:paraId="215FD40E">
      <w:pPr>
        <w:pageBreakBefore w:val="0"/>
        <w:kinsoku/>
        <w:overflowPunct/>
        <w:bidi w:val="0"/>
        <w:spacing w:after="0" w:afterAutospacing="0"/>
        <w:rPr>
          <w:rFonts w:asciiTheme="minorEastAsia" w:hAnsiTheme="minorEastAsia" w:eastAsiaTheme="minorEastAsia"/>
          <w:color w:val="auto"/>
          <w:sz w:val="28"/>
          <w:szCs w:val="28"/>
        </w:rPr>
      </w:pPr>
    </w:p>
    <w:p w14:paraId="28A26C72">
      <w:pPr>
        <w:pageBreakBefore w:val="0"/>
        <w:kinsoku/>
        <w:overflowPunct/>
        <w:bidi w:val="0"/>
        <w:spacing w:after="0" w:afterAutospacing="0"/>
        <w:rPr>
          <w:rFonts w:asciiTheme="minorEastAsia" w:hAnsiTheme="minorEastAsia" w:eastAsiaTheme="minorEastAsia"/>
          <w:color w:val="auto"/>
          <w:sz w:val="28"/>
          <w:szCs w:val="28"/>
        </w:rPr>
      </w:pPr>
    </w:p>
    <w:p w14:paraId="05502338">
      <w:pPr>
        <w:pStyle w:val="15"/>
        <w:pageBreakBefore w:val="0"/>
        <w:kinsoku/>
        <w:overflowPunct/>
        <w:bidi w:val="0"/>
        <w:spacing w:after="0" w:afterAutospacing="0"/>
        <w:ind w:firstLine="280"/>
        <w:rPr>
          <w:rFonts w:asciiTheme="minorEastAsia" w:hAnsiTheme="minorEastAsia" w:eastAsiaTheme="minorEastAsia"/>
          <w:color w:val="auto"/>
        </w:rPr>
      </w:pPr>
    </w:p>
    <w:p w14:paraId="6A0C09BB">
      <w:pPr>
        <w:pStyle w:val="16"/>
        <w:pageBreakBefore w:val="0"/>
        <w:kinsoku/>
        <w:overflowPunct/>
        <w:bidi w:val="0"/>
        <w:spacing w:after="0" w:afterAutospacing="0"/>
        <w:ind w:left="440" w:firstLine="600"/>
        <w:rPr>
          <w:rFonts w:asciiTheme="minorEastAsia" w:hAnsiTheme="minorEastAsia" w:eastAsiaTheme="minorEastAsia"/>
          <w:color w:val="auto"/>
        </w:rPr>
      </w:pPr>
    </w:p>
    <w:p w14:paraId="1F810986">
      <w:pPr>
        <w:pStyle w:val="16"/>
        <w:pageBreakBefore w:val="0"/>
        <w:kinsoku/>
        <w:overflowPunct/>
        <w:bidi w:val="0"/>
        <w:spacing w:after="0" w:afterAutospacing="0"/>
        <w:ind w:left="440" w:firstLine="600"/>
        <w:rPr>
          <w:rFonts w:asciiTheme="minorEastAsia" w:hAnsiTheme="minorEastAsia" w:eastAsiaTheme="minorEastAsia"/>
          <w:color w:val="auto"/>
        </w:rPr>
      </w:pPr>
    </w:p>
    <w:p w14:paraId="38AE6D15">
      <w:pPr>
        <w:pageBreakBefore w:val="0"/>
        <w:kinsoku/>
        <w:overflowPunct/>
        <w:bidi w:val="0"/>
        <w:spacing w:after="0" w:afterAutospacing="0"/>
        <w:rPr>
          <w:rFonts w:asciiTheme="minorEastAsia" w:hAnsiTheme="minorEastAsia" w:eastAsiaTheme="minorEastAsia"/>
          <w:color w:val="auto"/>
          <w:sz w:val="28"/>
          <w:szCs w:val="28"/>
        </w:rPr>
      </w:pPr>
    </w:p>
    <w:p w14:paraId="1D9617A3">
      <w:pPr>
        <w:pageBreakBefore w:val="0"/>
        <w:kinsoku/>
        <w:overflowPunct/>
        <w:bidi w:val="0"/>
        <w:spacing w:after="0" w:afterAutospacing="0"/>
        <w:jc w:val="center"/>
        <w:outlineLvl w:val="0"/>
        <w:rPr>
          <w:rFonts w:asciiTheme="minorEastAsia" w:hAnsiTheme="minorEastAsia" w:eastAsiaTheme="minorEastAsia"/>
          <w:color w:val="auto"/>
          <w:sz w:val="28"/>
          <w:szCs w:val="28"/>
          <w:highlight w:val="none"/>
          <w:u w:val="single"/>
        </w:rPr>
      </w:pPr>
      <w:bookmarkStart w:id="73" w:name="_Toc5708"/>
      <w:bookmarkStart w:id="74" w:name="_Toc25405"/>
      <w:r>
        <w:rPr>
          <w:rFonts w:hint="eastAsia" w:asciiTheme="minorEastAsia" w:hAnsiTheme="minorEastAsia" w:eastAsiaTheme="minorEastAsia"/>
          <w:color w:val="auto"/>
          <w:sz w:val="28"/>
          <w:szCs w:val="28"/>
          <w:highlight w:val="none"/>
          <w:lang w:eastAsia="zh-CN"/>
        </w:rPr>
        <w:t>供应商</w:t>
      </w:r>
      <w:r>
        <w:rPr>
          <w:rFonts w:hint="eastAsia" w:asciiTheme="minorEastAsia" w:hAnsiTheme="minorEastAsia" w:eastAsiaTheme="minorEastAsia"/>
          <w:color w:val="auto"/>
          <w:sz w:val="28"/>
          <w:szCs w:val="28"/>
          <w:highlight w:val="none"/>
        </w:rPr>
        <w:t>名称</w:t>
      </w:r>
      <w:r>
        <w:rPr>
          <w:rFonts w:asciiTheme="minorEastAsia" w:hAnsiTheme="minorEastAsia" w:eastAsiaTheme="minorEastAsia"/>
          <w:color w:val="auto"/>
          <w:sz w:val="28"/>
          <w:szCs w:val="28"/>
          <w:highlight w:val="none"/>
        </w:rPr>
        <w:t>：</w:t>
      </w:r>
      <w:r>
        <w:rPr>
          <w:rFonts w:hint="eastAsia" w:asciiTheme="minorEastAsia" w:hAnsiTheme="minorEastAsia"/>
          <w:color w:val="auto"/>
          <w:sz w:val="28"/>
          <w:szCs w:val="28"/>
          <w:highlight w:val="none"/>
          <w:u w:val="single"/>
          <w:lang w:val="en-US" w:eastAsia="zh-CN"/>
        </w:rPr>
        <w:t xml:space="preserve">                     </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eastAsia="zh-CN"/>
        </w:rPr>
        <w:t>盖章</w:t>
      </w:r>
      <w:r>
        <w:rPr>
          <w:rFonts w:asciiTheme="minorEastAsia" w:hAnsiTheme="minorEastAsia" w:eastAsiaTheme="minorEastAsia"/>
          <w:color w:val="auto"/>
          <w:sz w:val="28"/>
          <w:szCs w:val="28"/>
          <w:highlight w:val="none"/>
        </w:rPr>
        <w:t>）</w:t>
      </w:r>
      <w:bookmarkEnd w:id="73"/>
      <w:bookmarkEnd w:id="74"/>
    </w:p>
    <w:p w14:paraId="2190950D">
      <w:pPr>
        <w:pageBreakBefore w:val="0"/>
        <w:kinsoku/>
        <w:overflowPunct/>
        <w:bidi w:val="0"/>
        <w:spacing w:after="0" w:afterAutospacing="0"/>
        <w:jc w:val="center"/>
        <w:outlineLvl w:val="0"/>
        <w:rPr>
          <w:rFonts w:asciiTheme="minorEastAsia" w:hAnsiTheme="minorEastAsia" w:eastAsiaTheme="minorEastAsia"/>
          <w:color w:val="auto"/>
          <w:sz w:val="28"/>
          <w:szCs w:val="28"/>
          <w:highlight w:val="none"/>
        </w:rPr>
      </w:pPr>
      <w:bookmarkStart w:id="75" w:name="_Toc5331"/>
      <w:bookmarkStart w:id="76" w:name="_Toc29511"/>
      <w:r>
        <w:rPr>
          <w:rFonts w:asciiTheme="minorEastAsia" w:hAnsiTheme="minorEastAsia" w:eastAsiaTheme="minorEastAsia"/>
          <w:color w:val="auto"/>
          <w:sz w:val="28"/>
          <w:szCs w:val="28"/>
          <w:highlight w:val="none"/>
        </w:rPr>
        <w:t>法定代表人</w:t>
      </w:r>
      <w:r>
        <w:rPr>
          <w:rFonts w:hint="eastAsia" w:asciiTheme="minorEastAsia" w:hAnsiTheme="minorEastAsia"/>
          <w:color w:val="auto"/>
          <w:sz w:val="28"/>
          <w:szCs w:val="28"/>
          <w:highlight w:val="none"/>
          <w:lang w:val="en-US" w:eastAsia="zh-CN"/>
        </w:rPr>
        <w:t>或委托代理人</w:t>
      </w:r>
      <w:r>
        <w:rPr>
          <w:rFonts w:asciiTheme="minorEastAsia" w:hAnsiTheme="minorEastAsia" w:eastAsiaTheme="minorEastAsia"/>
          <w:color w:val="auto"/>
          <w:sz w:val="28"/>
          <w:szCs w:val="28"/>
          <w:highlight w:val="none"/>
        </w:rPr>
        <w:t>：</w:t>
      </w:r>
      <w:r>
        <w:rPr>
          <w:rFonts w:hint="eastAsia" w:asciiTheme="minorEastAsia" w:hAnsiTheme="minorEastAsia"/>
          <w:color w:val="auto"/>
          <w:sz w:val="28"/>
          <w:szCs w:val="28"/>
          <w:highlight w:val="none"/>
          <w:u w:val="single"/>
          <w:lang w:val="en-US" w:eastAsia="zh-CN"/>
        </w:rPr>
        <w:t xml:space="preserve">       </w:t>
      </w:r>
      <w:r>
        <w:rPr>
          <w:rFonts w:asciiTheme="minorEastAsia" w:hAnsiTheme="minorEastAsia" w:eastAsiaTheme="minorEastAsia"/>
          <w:color w:val="auto"/>
          <w:sz w:val="28"/>
          <w:szCs w:val="28"/>
          <w:highlight w:val="none"/>
        </w:rPr>
        <w:t>（</w:t>
      </w:r>
      <w:r>
        <w:rPr>
          <w:rFonts w:hint="eastAsia" w:asciiTheme="minorEastAsia" w:hAnsiTheme="minorEastAsia"/>
          <w:color w:val="auto"/>
          <w:sz w:val="28"/>
          <w:szCs w:val="28"/>
          <w:highlight w:val="none"/>
          <w:lang w:val="en-US" w:eastAsia="zh-CN"/>
        </w:rPr>
        <w:t>签字或盖章</w:t>
      </w:r>
      <w:r>
        <w:rPr>
          <w:rFonts w:asciiTheme="minorEastAsia" w:hAnsiTheme="minorEastAsia" w:eastAsiaTheme="minorEastAsia"/>
          <w:color w:val="auto"/>
          <w:sz w:val="28"/>
          <w:szCs w:val="28"/>
          <w:highlight w:val="none"/>
        </w:rPr>
        <w:t>）</w:t>
      </w:r>
      <w:bookmarkEnd w:id="75"/>
      <w:bookmarkEnd w:id="76"/>
    </w:p>
    <w:p w14:paraId="1F98ECFD">
      <w:pPr>
        <w:pageBreakBefore w:val="0"/>
        <w:kinsoku/>
        <w:overflowPunct/>
        <w:bidi w:val="0"/>
        <w:spacing w:after="0" w:afterAutospacing="0"/>
        <w:jc w:val="center"/>
        <w:outlineLvl w:val="0"/>
        <w:rPr>
          <w:rFonts w:asciiTheme="minorEastAsia" w:hAnsiTheme="minorEastAsia" w:eastAsiaTheme="minorEastAsia"/>
          <w:color w:val="auto"/>
          <w:sz w:val="28"/>
          <w:szCs w:val="28"/>
          <w:highlight w:val="none"/>
          <w:u w:val="single"/>
        </w:rPr>
      </w:pPr>
      <w:bookmarkStart w:id="77" w:name="_Toc28430"/>
      <w:bookmarkStart w:id="78" w:name="_Toc13569"/>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rPr>
        <w:t xml:space="preserve">   日</w:t>
      </w:r>
      <w:bookmarkEnd w:id="77"/>
      <w:bookmarkEnd w:id="78"/>
    </w:p>
    <w:p w14:paraId="17EAA77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25E40D13">
      <w:pP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br w:type="page"/>
      </w:r>
    </w:p>
    <w:p w14:paraId="69AA1B19">
      <w:pPr>
        <w:pageBreakBefore w:val="0"/>
        <w:kinsoku/>
        <w:overflowPunct/>
        <w:bidi w:val="0"/>
        <w:spacing w:after="0" w:afterAutospacing="0" w:line="480" w:lineRule="exact"/>
        <w:ind w:firstLine="482" w:firstLineChars="200"/>
        <w:jc w:val="center"/>
        <w:outlineLvl w:val="0"/>
        <w:rPr>
          <w:rFonts w:asciiTheme="minorEastAsia" w:hAnsiTheme="minorEastAsia" w:eastAsiaTheme="minorEastAsia"/>
          <w:b/>
          <w:color w:val="auto"/>
          <w:sz w:val="24"/>
          <w:szCs w:val="24"/>
        </w:rPr>
      </w:pPr>
      <w:bookmarkStart w:id="79" w:name="_Toc8083"/>
      <w:bookmarkStart w:id="80" w:name="_Toc31814"/>
      <w:r>
        <w:rPr>
          <w:rFonts w:hint="eastAsia" w:asciiTheme="minorEastAsia" w:hAnsiTheme="minorEastAsia" w:eastAsiaTheme="minorEastAsia"/>
          <w:b/>
          <w:color w:val="auto"/>
          <w:sz w:val="24"/>
          <w:szCs w:val="24"/>
        </w:rPr>
        <w:t>目    录</w:t>
      </w:r>
      <w:bookmarkEnd w:id="79"/>
      <w:bookmarkEnd w:id="80"/>
    </w:p>
    <w:p w14:paraId="37E6CBF9">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一、磋商函及磋商报价表</w:t>
      </w:r>
    </w:p>
    <w:p w14:paraId="04B8750D">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二、法定代表人身份证明</w:t>
      </w:r>
    </w:p>
    <w:p w14:paraId="68CF6C39">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三、授权委托书</w:t>
      </w:r>
    </w:p>
    <w:p w14:paraId="7599BE1E">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四、磋商承诺函</w:t>
      </w:r>
    </w:p>
    <w:p w14:paraId="54A1143D">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五、已标价的工程量清单</w:t>
      </w:r>
    </w:p>
    <w:p w14:paraId="115D3755">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六、施工组织设计</w:t>
      </w:r>
    </w:p>
    <w:p w14:paraId="4D3334BC">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七、资格审查资料</w:t>
      </w:r>
    </w:p>
    <w:p w14:paraId="131F30C7">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八、商务标</w:t>
      </w:r>
    </w:p>
    <w:p w14:paraId="7B93825E">
      <w:pPr>
        <w:pageBreakBefore w:val="0"/>
        <w:kinsoku/>
        <w:overflowPunct/>
        <w:bidi w:val="0"/>
        <w:spacing w:after="0" w:afterAutospacing="0" w:line="500" w:lineRule="exact"/>
        <w:ind w:firstLine="480" w:firstLineChars="20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九、其他资料</w:t>
      </w:r>
    </w:p>
    <w:p w14:paraId="275BF371">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7FC3D17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4B7E1CB9">
      <w:pP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br w:type="page"/>
      </w:r>
    </w:p>
    <w:p w14:paraId="01CF64E7">
      <w:pPr>
        <w:pageBreakBefore w:val="0"/>
        <w:kinsoku/>
        <w:overflowPunct/>
        <w:bidi w:val="0"/>
        <w:spacing w:after="0" w:afterAutospacing="0" w:line="480" w:lineRule="exact"/>
        <w:jc w:val="center"/>
        <w:outlineLvl w:val="0"/>
        <w:rPr>
          <w:rFonts w:cs="宋体" w:asciiTheme="minorEastAsia" w:hAnsiTheme="minorEastAsia" w:eastAsiaTheme="minorEastAsia"/>
          <w:b/>
          <w:color w:val="auto"/>
          <w:sz w:val="24"/>
        </w:rPr>
      </w:pPr>
      <w:bookmarkStart w:id="81" w:name="_Toc17286"/>
      <w:bookmarkStart w:id="82" w:name="_Toc26855"/>
      <w:r>
        <w:rPr>
          <w:rFonts w:hint="eastAsia" w:cs="宋体" w:asciiTheme="minorEastAsia" w:hAnsiTheme="minorEastAsia" w:eastAsiaTheme="minorEastAsia"/>
          <w:b/>
          <w:color w:val="auto"/>
          <w:sz w:val="24"/>
        </w:rPr>
        <w:t>一、磋商函及磋商报价表</w:t>
      </w:r>
      <w:bookmarkEnd w:id="81"/>
      <w:bookmarkEnd w:id="82"/>
    </w:p>
    <w:p w14:paraId="2BE2139C">
      <w:pPr>
        <w:pageBreakBefore w:val="0"/>
        <w:kinsoku/>
        <w:overflowPunct/>
        <w:bidi w:val="0"/>
        <w:spacing w:after="0" w:afterAutospacing="0" w:line="480" w:lineRule="exact"/>
        <w:jc w:val="center"/>
        <w:outlineLvl w:val="0"/>
        <w:rPr>
          <w:rFonts w:cs="宋体" w:asciiTheme="minorEastAsia" w:hAnsiTheme="minorEastAsia" w:eastAsiaTheme="minorEastAsia"/>
          <w:b/>
          <w:color w:val="auto"/>
          <w:sz w:val="24"/>
        </w:rPr>
      </w:pPr>
      <w:bookmarkStart w:id="83" w:name="_Toc25685"/>
      <w:r>
        <w:rPr>
          <w:rFonts w:hint="eastAsia" w:cs="宋体" w:asciiTheme="minorEastAsia" w:hAnsiTheme="minorEastAsia" w:eastAsiaTheme="minorEastAsia"/>
          <w:b/>
          <w:color w:val="auto"/>
          <w:sz w:val="24"/>
        </w:rPr>
        <w:t>（一）磋商函</w:t>
      </w:r>
      <w:bookmarkEnd w:id="83"/>
    </w:p>
    <w:p w14:paraId="420E192C">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u w:val="single"/>
        </w:rPr>
        <w:t>（</w:t>
      </w:r>
      <w:r>
        <w:rPr>
          <w:rFonts w:hint="eastAsia" w:asciiTheme="minorEastAsia" w:hAnsiTheme="minorEastAsia" w:eastAsiaTheme="minorEastAsia"/>
          <w:color w:val="auto"/>
          <w:sz w:val="24"/>
          <w:u w:val="single"/>
        </w:rPr>
        <w:t>采购</w:t>
      </w:r>
      <w:r>
        <w:rPr>
          <w:rFonts w:asciiTheme="minorEastAsia" w:hAnsiTheme="minorEastAsia" w:eastAsiaTheme="minorEastAsia"/>
          <w:color w:val="auto"/>
          <w:sz w:val="24"/>
          <w:u w:val="single"/>
        </w:rPr>
        <w:t>人名称）：</w:t>
      </w:r>
    </w:p>
    <w:p w14:paraId="447F68A9">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1．我方已仔细研究了</w:t>
      </w:r>
      <w:r>
        <w:rPr>
          <w:rFonts w:hint="eastAsia" w:asciiTheme="minorEastAsia" w:hAnsiTheme="minorEastAsia"/>
          <w:color w:val="auto"/>
          <w:sz w:val="24"/>
          <w:u w:val="single"/>
          <w:lang w:val="en-US" w:eastAsia="zh-CN"/>
        </w:rPr>
        <w:t xml:space="preserve">   </w:t>
      </w:r>
      <w:r>
        <w:rPr>
          <w:rFonts w:asciiTheme="minorEastAsia" w:hAnsiTheme="minorEastAsia" w:eastAsiaTheme="minorEastAsia"/>
          <w:color w:val="auto"/>
          <w:sz w:val="24"/>
          <w:u w:val="single"/>
        </w:rPr>
        <w:t>（项目名称）</w:t>
      </w:r>
      <w:r>
        <w:rPr>
          <w:rFonts w:hint="eastAsia" w:asciiTheme="minorEastAsia" w:hAnsiTheme="minorEastAsia"/>
          <w:color w:val="auto"/>
          <w:sz w:val="24"/>
          <w:u w:val="single"/>
          <w:lang w:val="en-US" w:eastAsia="zh-CN"/>
        </w:rPr>
        <w:t xml:space="preserve">   </w:t>
      </w:r>
      <w:r>
        <w:rPr>
          <w:rFonts w:hint="eastAsia" w:asciiTheme="minorEastAsia" w:hAnsiTheme="minorEastAsia" w:eastAsiaTheme="minorEastAsia"/>
          <w:color w:val="auto"/>
          <w:sz w:val="24"/>
        </w:rPr>
        <w:t>（项目编号）竞争性磋商文件</w:t>
      </w:r>
      <w:r>
        <w:rPr>
          <w:rFonts w:asciiTheme="minorEastAsia" w:hAnsiTheme="minorEastAsia" w:eastAsiaTheme="minorEastAsia"/>
          <w:color w:val="auto"/>
          <w:sz w:val="24"/>
        </w:rPr>
        <w:t>的全部内容，愿意以人民币（大写）</w:t>
      </w:r>
      <w:r>
        <w:rPr>
          <w:rFonts w:hint="eastAsia" w:asciiTheme="minorEastAsia" w:hAnsiTheme="minorEastAsia"/>
          <w:color w:val="auto"/>
          <w:sz w:val="24"/>
          <w:u w:val="single"/>
          <w:lang w:val="en-US" w:eastAsia="zh-CN"/>
        </w:rPr>
        <w:t xml:space="preserve">        </w:t>
      </w:r>
      <w:r>
        <w:rPr>
          <w:rFonts w:asciiTheme="minorEastAsia" w:hAnsiTheme="minorEastAsia" w:eastAsiaTheme="minorEastAsia"/>
          <w:color w:val="auto"/>
          <w:sz w:val="24"/>
        </w:rPr>
        <w:t>元（¥</w:t>
      </w:r>
      <w:r>
        <w:rPr>
          <w:rFonts w:hint="eastAsia" w:asciiTheme="minorEastAsia" w:hAnsiTheme="minorEastAsia"/>
          <w:color w:val="auto"/>
          <w:sz w:val="24"/>
          <w:u w:val="single"/>
          <w:lang w:val="en-US" w:eastAsia="zh-CN"/>
        </w:rPr>
        <w:t xml:space="preserve">        </w:t>
      </w:r>
      <w:r>
        <w:rPr>
          <w:rFonts w:asciiTheme="minorEastAsia" w:hAnsiTheme="minorEastAsia" w:eastAsiaTheme="minorEastAsia"/>
          <w:color w:val="auto"/>
          <w:sz w:val="24"/>
        </w:rPr>
        <w:t>）的</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总报价</w:t>
      </w:r>
      <w:r>
        <w:rPr>
          <w:rFonts w:hint="eastAsia" w:asciiTheme="minorEastAsia" w:hAnsiTheme="minorEastAsia" w:eastAsiaTheme="minorEastAsia"/>
          <w:color w:val="auto"/>
          <w:sz w:val="24"/>
        </w:rPr>
        <w:t>承接本工程，严格按照合同约定施工、竣工和交付本工程并维修其中的任何缺陷。</w:t>
      </w:r>
    </w:p>
    <w:p w14:paraId="565B55BF">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2．如果我方中标，我方保证按照合同约定的开工日期开始本工程的施工，计划工期</w:t>
      </w:r>
      <w:r>
        <w:rPr>
          <w:rFonts w:hint="eastAsia" w:asciiTheme="minorEastAsia" w:hAnsiTheme="minorEastAsia"/>
          <w:color w:val="auto"/>
          <w:sz w:val="24"/>
          <w:u w:val="single"/>
          <w:lang w:val="en-US" w:eastAsia="zh-CN"/>
        </w:rPr>
        <w:t xml:space="preserve">        </w:t>
      </w:r>
      <w:r>
        <w:rPr>
          <w:rFonts w:hint="eastAsia" w:asciiTheme="minorEastAsia" w:hAnsiTheme="minorEastAsia" w:eastAsiaTheme="minorEastAsia"/>
          <w:color w:val="auto"/>
          <w:sz w:val="24"/>
        </w:rPr>
        <w:t>，质量要求</w:t>
      </w:r>
      <w:r>
        <w:rPr>
          <w:rFonts w:hint="eastAsia" w:asciiTheme="minorEastAsia" w:hAnsiTheme="minorEastAsia"/>
          <w:color w:val="auto"/>
          <w:sz w:val="24"/>
          <w:u w:val="single"/>
          <w:lang w:val="en-US" w:eastAsia="zh-CN"/>
        </w:rPr>
        <w:t xml:space="preserve">        </w:t>
      </w:r>
      <w:r>
        <w:rPr>
          <w:rFonts w:hint="eastAsia" w:asciiTheme="minorEastAsia" w:hAnsiTheme="minorEastAsia" w:eastAsiaTheme="minorEastAsia"/>
          <w:color w:val="auto"/>
          <w:sz w:val="24"/>
        </w:rPr>
        <w:t>。</w:t>
      </w:r>
    </w:p>
    <w:p w14:paraId="1E586097">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项目经理：</w:t>
      </w:r>
      <w:r>
        <w:rPr>
          <w:rFonts w:hint="eastAsia" w:asciiTheme="minorEastAsia" w:hAnsiTheme="minorEastAsia"/>
          <w:color w:val="auto"/>
          <w:sz w:val="24"/>
          <w:u w:val="single"/>
          <w:lang w:val="en-US" w:eastAsia="zh-CN"/>
        </w:rPr>
        <w:t xml:space="preserve">        </w:t>
      </w:r>
      <w:r>
        <w:rPr>
          <w:rFonts w:hint="eastAsia" w:asciiTheme="minorEastAsia" w:hAnsiTheme="minorEastAsia" w:eastAsiaTheme="minorEastAsia"/>
          <w:color w:val="auto"/>
          <w:sz w:val="24"/>
        </w:rPr>
        <w:t>（注册证书及注册证书编号：</w:t>
      </w:r>
      <w:r>
        <w:rPr>
          <w:rFonts w:hint="eastAsia" w:asciiTheme="minorEastAsia" w:hAnsiTheme="minorEastAsia"/>
          <w:color w:val="auto"/>
          <w:sz w:val="24"/>
          <w:u w:val="single"/>
          <w:lang w:val="en-US" w:eastAsia="zh-CN"/>
        </w:rPr>
        <w:t xml:space="preserve">        </w:t>
      </w:r>
      <w:r>
        <w:rPr>
          <w:rFonts w:hint="eastAsia" w:asciiTheme="minorEastAsia" w:hAnsiTheme="minorEastAsia" w:eastAsiaTheme="minorEastAsia"/>
          <w:color w:val="auto"/>
          <w:sz w:val="24"/>
        </w:rPr>
        <w:t>）。</w:t>
      </w:r>
    </w:p>
    <w:p w14:paraId="6C901541">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．我方承诺在</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有效期内不修改、撤销</w:t>
      </w:r>
      <w:r>
        <w:rPr>
          <w:rFonts w:hint="eastAsia" w:asciiTheme="minorEastAsia" w:hAnsiTheme="minorEastAsia" w:eastAsiaTheme="minorEastAsia"/>
          <w:color w:val="auto"/>
          <w:sz w:val="24"/>
        </w:rPr>
        <w:t>响应文件</w:t>
      </w:r>
      <w:r>
        <w:rPr>
          <w:rFonts w:asciiTheme="minorEastAsia" w:hAnsiTheme="minorEastAsia" w:eastAsiaTheme="minorEastAsia"/>
          <w:color w:val="auto"/>
          <w:sz w:val="24"/>
        </w:rPr>
        <w:t>。</w:t>
      </w:r>
    </w:p>
    <w:p w14:paraId="1AEF850F">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我方在此声明，所递交的响应文件及有关资料内容完整、真实和准确。</w:t>
      </w:r>
    </w:p>
    <w:p w14:paraId="490B0666">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6.如我方中标：</w:t>
      </w:r>
    </w:p>
    <w:p w14:paraId="7D824F59">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我方承诺在收到中标通知书后，在中标通知书规定的期限内与你方签订合同。</w:t>
      </w:r>
    </w:p>
    <w:p w14:paraId="1DB1A5CB">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随同本投标函递交的投标函附录属于合同文件的组成部分。</w:t>
      </w:r>
    </w:p>
    <w:p w14:paraId="0636AA30">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我方承诺在合同约定的期限内完成并移交全部合同工程。</w:t>
      </w:r>
    </w:p>
    <w:p w14:paraId="65626FAB">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我方承诺</w:t>
      </w:r>
      <w:r>
        <w:rPr>
          <w:rFonts w:hint="eastAsia" w:asciiTheme="minorEastAsia" w:hAnsiTheme="minorEastAsia" w:eastAsiaTheme="minorEastAsia"/>
          <w:color w:val="auto"/>
          <w:sz w:val="24"/>
        </w:rPr>
        <w:t>投标总报价为完成本项目正常交付使用的所有费用。</w:t>
      </w:r>
    </w:p>
    <w:p w14:paraId="67EB63DD">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其他</w:t>
      </w:r>
      <w:r>
        <w:rPr>
          <w:rFonts w:asciiTheme="minorEastAsia" w:hAnsiTheme="minorEastAsia" w:eastAsiaTheme="minorEastAsia"/>
          <w:color w:val="auto"/>
          <w:sz w:val="24"/>
        </w:rPr>
        <w:t>补充说明）。</w:t>
      </w:r>
    </w:p>
    <w:p w14:paraId="2199E811">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szCs w:val="24"/>
        </w:rPr>
      </w:pPr>
    </w:p>
    <w:p w14:paraId="1C2EA778">
      <w:pPr>
        <w:pageBreakBefore w:val="0"/>
        <w:kinsoku/>
        <w:overflowPunct/>
        <w:bidi w:val="0"/>
        <w:spacing w:after="0" w:afterAutospacing="0" w:line="360" w:lineRule="auto"/>
        <w:jc w:val="center"/>
        <w:outlineLvl w:val="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名称</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盖章</w:t>
      </w:r>
      <w:r>
        <w:rPr>
          <w:rFonts w:asciiTheme="minorEastAsia" w:hAnsiTheme="minorEastAsia" w:eastAsiaTheme="minorEastAsia"/>
          <w:color w:val="auto"/>
          <w:sz w:val="24"/>
          <w:szCs w:val="24"/>
          <w:highlight w:val="none"/>
        </w:rPr>
        <w:t>）</w:t>
      </w:r>
    </w:p>
    <w:p w14:paraId="3B8CC2DC">
      <w:pPr>
        <w:pageBreakBefore w:val="0"/>
        <w:kinsoku/>
        <w:overflowPunct/>
        <w:bidi w:val="0"/>
        <w:spacing w:after="0" w:afterAutospacing="0" w:line="360" w:lineRule="auto"/>
        <w:jc w:val="center"/>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法定代表人</w:t>
      </w:r>
      <w:r>
        <w:rPr>
          <w:rFonts w:hint="eastAsia" w:asciiTheme="minorEastAsia" w:hAnsiTheme="minorEastAsia"/>
          <w:color w:val="auto"/>
          <w:sz w:val="24"/>
          <w:szCs w:val="24"/>
          <w:highlight w:val="none"/>
          <w:lang w:val="en-US" w:eastAsia="zh-CN"/>
        </w:rPr>
        <w:t>或委托代理人</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lang w:val="en-US" w:eastAsia="zh-CN"/>
        </w:rPr>
        <w:t>签字或盖章</w:t>
      </w:r>
      <w:r>
        <w:rPr>
          <w:rFonts w:asciiTheme="minorEastAsia" w:hAnsiTheme="minorEastAsia" w:eastAsiaTheme="minorEastAsia"/>
          <w:color w:val="auto"/>
          <w:sz w:val="24"/>
          <w:szCs w:val="24"/>
          <w:highlight w:val="none"/>
        </w:rPr>
        <w:t>）</w:t>
      </w:r>
    </w:p>
    <w:p w14:paraId="0BC516DC">
      <w:pPr>
        <w:pageBreakBefore w:val="0"/>
        <w:kinsoku/>
        <w:overflowPunct/>
        <w:bidi w:val="0"/>
        <w:spacing w:after="0" w:afterAutospacing="0" w:line="360" w:lineRule="auto"/>
        <w:jc w:val="center"/>
        <w:outlineLvl w:val="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rPr>
        <w:t xml:space="preserve">   日</w:t>
      </w:r>
    </w:p>
    <w:p w14:paraId="7F4000F1">
      <w:pPr>
        <w:pageBreakBefore w:val="0"/>
        <w:kinsoku/>
        <w:overflowPunct/>
        <w:bidi w:val="0"/>
        <w:spacing w:after="0" w:afterAutospacing="0" w:line="480" w:lineRule="exact"/>
        <w:jc w:val="center"/>
        <w:outlineLvl w:val="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br w:type="page"/>
      </w:r>
      <w:bookmarkStart w:id="84" w:name="_Toc29572"/>
      <w:r>
        <w:rPr>
          <w:rFonts w:hint="eastAsia" w:cs="宋体" w:asciiTheme="minorEastAsia" w:hAnsiTheme="minorEastAsia" w:eastAsiaTheme="minorEastAsia"/>
          <w:b/>
          <w:color w:val="auto"/>
          <w:sz w:val="24"/>
        </w:rPr>
        <w:t>（二）</w:t>
      </w:r>
      <w:bookmarkStart w:id="85" w:name="_Toc361651110"/>
      <w:r>
        <w:rPr>
          <w:rFonts w:hint="eastAsia" w:cs="宋体" w:asciiTheme="minorEastAsia" w:hAnsiTheme="minorEastAsia" w:eastAsiaTheme="minorEastAsia"/>
          <w:b/>
          <w:color w:val="auto"/>
          <w:sz w:val="24"/>
        </w:rPr>
        <w:t>磋商报价表（一次报价）</w:t>
      </w:r>
      <w:bookmarkEnd w:id="84"/>
      <w:bookmarkEnd w:id="85"/>
    </w:p>
    <w:tbl>
      <w:tblPr>
        <w:tblStyle w:val="17"/>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969"/>
        <w:gridCol w:w="1300"/>
        <w:gridCol w:w="1527"/>
        <w:gridCol w:w="1243"/>
        <w:gridCol w:w="1461"/>
      </w:tblGrid>
      <w:tr w14:paraId="74C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27A63662">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项目名称</w:t>
            </w:r>
          </w:p>
        </w:tc>
        <w:tc>
          <w:tcPr>
            <w:tcW w:w="7500" w:type="dxa"/>
            <w:gridSpan w:val="5"/>
            <w:vAlign w:val="center"/>
          </w:tcPr>
          <w:p w14:paraId="3A3316FE">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卢氏县2025年官坡镇兰东村农村公益事业财政奖补重点村项目</w:t>
            </w:r>
          </w:p>
        </w:tc>
      </w:tr>
      <w:tr w14:paraId="182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5172F6CE">
            <w:pPr>
              <w:pageBreakBefore w:val="0"/>
              <w:kinsoku/>
              <w:overflowPunct/>
              <w:bidi w:val="0"/>
              <w:spacing w:after="0" w:afterAutospacing="0" w:line="340" w:lineRule="exact"/>
              <w:jc w:val="center"/>
              <w:rPr>
                <w:rFonts w:hint="eastAsia" w:asciiTheme="minorEastAsia" w:hAnsiTheme="minorEastAsia" w:eastAsiaTheme="minorEastAsia"/>
                <w:color w:val="auto"/>
                <w:sz w:val="24"/>
                <w:lang w:eastAsia="zh-CN"/>
              </w:rPr>
            </w:pPr>
            <w:r>
              <w:rPr>
                <w:rFonts w:hint="eastAsia" w:asciiTheme="minorEastAsia" w:hAnsiTheme="minorEastAsia"/>
                <w:color w:val="auto"/>
                <w:sz w:val="24"/>
                <w:lang w:eastAsia="zh-CN"/>
              </w:rPr>
              <w:t>供应商</w:t>
            </w:r>
          </w:p>
        </w:tc>
        <w:tc>
          <w:tcPr>
            <w:tcW w:w="7500" w:type="dxa"/>
            <w:gridSpan w:val="5"/>
            <w:vAlign w:val="center"/>
          </w:tcPr>
          <w:p w14:paraId="1667135E">
            <w:pPr>
              <w:pageBreakBefore w:val="0"/>
              <w:kinsoku/>
              <w:overflowPunct/>
              <w:bidi w:val="0"/>
              <w:spacing w:after="0" w:afterAutospacing="0" w:line="340" w:lineRule="exact"/>
              <w:jc w:val="center"/>
              <w:rPr>
                <w:rFonts w:asciiTheme="minorEastAsia" w:hAnsiTheme="minorEastAsia" w:eastAsiaTheme="minorEastAsia"/>
                <w:color w:val="auto"/>
                <w:sz w:val="24"/>
              </w:rPr>
            </w:pPr>
          </w:p>
        </w:tc>
      </w:tr>
      <w:tr w14:paraId="11E6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65B4BDE0">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项目经理</w:t>
            </w:r>
          </w:p>
        </w:tc>
        <w:tc>
          <w:tcPr>
            <w:tcW w:w="1969" w:type="dxa"/>
            <w:vAlign w:val="center"/>
          </w:tcPr>
          <w:p w14:paraId="42DB1B3E">
            <w:pPr>
              <w:pageBreakBefore w:val="0"/>
              <w:kinsoku/>
              <w:overflowPunct/>
              <w:bidi w:val="0"/>
              <w:spacing w:after="0" w:afterAutospacing="0" w:line="340" w:lineRule="exact"/>
              <w:jc w:val="center"/>
              <w:rPr>
                <w:rFonts w:asciiTheme="minorEastAsia" w:hAnsiTheme="minorEastAsia" w:eastAsiaTheme="minorEastAsia"/>
                <w:color w:val="auto"/>
                <w:sz w:val="24"/>
              </w:rPr>
            </w:pPr>
          </w:p>
        </w:tc>
        <w:tc>
          <w:tcPr>
            <w:tcW w:w="1300" w:type="dxa"/>
            <w:vAlign w:val="center"/>
          </w:tcPr>
          <w:p w14:paraId="485B8B29">
            <w:pPr>
              <w:pageBreakBefore w:val="0"/>
              <w:kinsoku/>
              <w:overflowPunct/>
              <w:bidi w:val="0"/>
              <w:spacing w:after="0" w:afterAutospacing="0" w:line="340" w:lineRule="exact"/>
              <w:jc w:val="center"/>
              <w:rPr>
                <w:rFonts w:hint="default" w:asciiTheme="minorEastAsia" w:hAnsiTheme="minorEastAsia" w:eastAsiaTheme="minorEastAsia"/>
                <w:color w:val="auto"/>
                <w:sz w:val="24"/>
                <w:lang w:val="en-US" w:eastAsia="zh-CN"/>
              </w:rPr>
            </w:pPr>
            <w:r>
              <w:rPr>
                <w:rFonts w:hint="eastAsia" w:asciiTheme="minorEastAsia" w:hAnsiTheme="minorEastAsia"/>
                <w:color w:val="auto"/>
                <w:sz w:val="24"/>
                <w:lang w:val="en-US" w:eastAsia="zh-CN"/>
              </w:rPr>
              <w:t>注册证书</w:t>
            </w:r>
          </w:p>
        </w:tc>
        <w:tc>
          <w:tcPr>
            <w:tcW w:w="1527" w:type="dxa"/>
            <w:vAlign w:val="center"/>
          </w:tcPr>
          <w:p w14:paraId="5604F2FF">
            <w:pPr>
              <w:pageBreakBefore w:val="0"/>
              <w:kinsoku/>
              <w:overflowPunct/>
              <w:bidi w:val="0"/>
              <w:spacing w:after="0" w:afterAutospacing="0" w:line="340" w:lineRule="exact"/>
              <w:jc w:val="center"/>
              <w:rPr>
                <w:rFonts w:asciiTheme="minorEastAsia" w:hAnsiTheme="minorEastAsia" w:eastAsiaTheme="minorEastAsia"/>
                <w:color w:val="auto"/>
                <w:sz w:val="24"/>
              </w:rPr>
            </w:pPr>
          </w:p>
        </w:tc>
        <w:tc>
          <w:tcPr>
            <w:tcW w:w="1243" w:type="dxa"/>
            <w:vAlign w:val="center"/>
          </w:tcPr>
          <w:p w14:paraId="716827E4">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注册编号</w:t>
            </w:r>
          </w:p>
        </w:tc>
        <w:tc>
          <w:tcPr>
            <w:tcW w:w="1461" w:type="dxa"/>
            <w:vAlign w:val="center"/>
          </w:tcPr>
          <w:p w14:paraId="40DF0B68">
            <w:pPr>
              <w:pageBreakBefore w:val="0"/>
              <w:kinsoku/>
              <w:overflowPunct/>
              <w:bidi w:val="0"/>
              <w:spacing w:after="0" w:afterAutospacing="0" w:line="340" w:lineRule="exact"/>
              <w:jc w:val="center"/>
              <w:rPr>
                <w:rFonts w:asciiTheme="minorEastAsia" w:hAnsiTheme="minorEastAsia" w:eastAsiaTheme="minorEastAsia"/>
                <w:color w:val="auto"/>
                <w:sz w:val="24"/>
              </w:rPr>
            </w:pPr>
          </w:p>
        </w:tc>
      </w:tr>
      <w:tr w14:paraId="2047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25774DBB">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磋商报价（元）</w:t>
            </w:r>
          </w:p>
        </w:tc>
        <w:tc>
          <w:tcPr>
            <w:tcW w:w="7500" w:type="dxa"/>
            <w:gridSpan w:val="5"/>
            <w:vAlign w:val="center"/>
          </w:tcPr>
          <w:p w14:paraId="2EE1FADA">
            <w:pPr>
              <w:pageBreakBefore w:val="0"/>
              <w:kinsoku/>
              <w:overflowPunct/>
              <w:bidi w:val="0"/>
              <w:spacing w:after="0" w:afterAutospacing="0" w:line="340" w:lineRule="exact"/>
              <w:ind w:right="480"/>
              <w:rPr>
                <w:rFonts w:asciiTheme="minorEastAsia" w:hAnsiTheme="minorEastAsia" w:eastAsiaTheme="minorEastAsia"/>
                <w:color w:val="auto"/>
                <w:sz w:val="24"/>
              </w:rPr>
            </w:pPr>
            <w:r>
              <w:rPr>
                <w:rFonts w:hint="eastAsia" w:asciiTheme="minorEastAsia" w:hAnsiTheme="minorEastAsia" w:eastAsiaTheme="minorEastAsia"/>
                <w:color w:val="auto"/>
                <w:sz w:val="24"/>
              </w:rPr>
              <w:t>（大写）</w:t>
            </w:r>
          </w:p>
          <w:p w14:paraId="0BA33EB6">
            <w:pPr>
              <w:pageBreakBefore w:val="0"/>
              <w:kinsoku/>
              <w:overflowPunct/>
              <w:bidi w:val="0"/>
              <w:spacing w:after="0" w:afterAutospacing="0" w:line="340" w:lineRule="exact"/>
              <w:ind w:right="480"/>
              <w:rPr>
                <w:rFonts w:asciiTheme="minorEastAsia" w:hAnsiTheme="minorEastAsia" w:eastAsiaTheme="minorEastAsia"/>
                <w:color w:val="auto"/>
                <w:sz w:val="24"/>
              </w:rPr>
            </w:pPr>
            <w:r>
              <w:rPr>
                <w:rFonts w:hint="eastAsia" w:asciiTheme="minorEastAsia" w:hAnsiTheme="minorEastAsia" w:eastAsiaTheme="minorEastAsia"/>
                <w:color w:val="auto"/>
                <w:sz w:val="24"/>
              </w:rPr>
              <w:t>（小写）</w:t>
            </w:r>
          </w:p>
        </w:tc>
      </w:tr>
      <w:tr w14:paraId="609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02D4DC2E">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磋商范围</w:t>
            </w:r>
          </w:p>
        </w:tc>
        <w:tc>
          <w:tcPr>
            <w:tcW w:w="7500" w:type="dxa"/>
            <w:gridSpan w:val="5"/>
            <w:vAlign w:val="center"/>
          </w:tcPr>
          <w:p w14:paraId="1BE83BBE">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竞争性磋商文件及工程量清单范围内的全部内容</w:t>
            </w:r>
          </w:p>
        </w:tc>
      </w:tr>
      <w:tr w14:paraId="6E15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7F32DDFD">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计划工期</w:t>
            </w:r>
          </w:p>
        </w:tc>
        <w:tc>
          <w:tcPr>
            <w:tcW w:w="7500" w:type="dxa"/>
            <w:gridSpan w:val="5"/>
            <w:vAlign w:val="center"/>
          </w:tcPr>
          <w:p w14:paraId="3A304CA7">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rPr>
              <w:t>日历天</w:t>
            </w:r>
          </w:p>
        </w:tc>
      </w:tr>
      <w:tr w14:paraId="3BA6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781454C9">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质量要求</w:t>
            </w:r>
          </w:p>
        </w:tc>
        <w:tc>
          <w:tcPr>
            <w:tcW w:w="7500" w:type="dxa"/>
            <w:gridSpan w:val="5"/>
            <w:vAlign w:val="center"/>
          </w:tcPr>
          <w:p w14:paraId="78DE0135">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达到国家现行建设工程施工质量验收规范合格标准</w:t>
            </w:r>
          </w:p>
        </w:tc>
      </w:tr>
      <w:tr w14:paraId="09D3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11367AF8">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保修期限</w:t>
            </w:r>
          </w:p>
        </w:tc>
        <w:tc>
          <w:tcPr>
            <w:tcW w:w="7500" w:type="dxa"/>
            <w:gridSpan w:val="5"/>
            <w:vAlign w:val="center"/>
          </w:tcPr>
          <w:p w14:paraId="72EBE404">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stheme="minorEastAsia"/>
                <w:color w:val="auto"/>
                <w:kern w:val="2"/>
                <w:sz w:val="24"/>
                <w:szCs w:val="24"/>
              </w:rPr>
              <w:t>按照国家相关文件规定的质保期执行</w:t>
            </w:r>
          </w:p>
        </w:tc>
      </w:tr>
      <w:tr w14:paraId="7AB9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1339" w:type="dxa"/>
            <w:vAlign w:val="center"/>
          </w:tcPr>
          <w:p w14:paraId="08108556">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磋商有效期</w:t>
            </w:r>
          </w:p>
        </w:tc>
        <w:tc>
          <w:tcPr>
            <w:tcW w:w="7500" w:type="dxa"/>
            <w:gridSpan w:val="5"/>
            <w:vAlign w:val="center"/>
          </w:tcPr>
          <w:p w14:paraId="5B29AF18">
            <w:pPr>
              <w:pageBreakBefore w:val="0"/>
              <w:kinsoku/>
              <w:overflowPunct/>
              <w:bidi w:val="0"/>
              <w:spacing w:after="0" w:afterAutospacing="0" w:line="340" w:lineRule="exact"/>
              <w:jc w:val="center"/>
              <w:rPr>
                <w:rFonts w:asciiTheme="minorEastAsia" w:hAnsiTheme="minorEastAsia" w:eastAsiaTheme="minorEastAsia"/>
                <w:color w:val="auto"/>
                <w:sz w:val="24"/>
              </w:rPr>
            </w:pPr>
            <w:r>
              <w:rPr>
                <w:rFonts w:hint="eastAsia" w:asciiTheme="minorEastAsia" w:hAnsiTheme="minorEastAsia" w:eastAsiaTheme="minorEastAsia" w:cstheme="minorEastAsia"/>
                <w:color w:val="auto"/>
                <w:sz w:val="24"/>
                <w:szCs w:val="24"/>
              </w:rPr>
              <w:t>60日历天（磋商文件递交截止之日起）</w:t>
            </w:r>
          </w:p>
        </w:tc>
      </w:tr>
      <w:tr w14:paraId="4E6E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8839" w:type="dxa"/>
            <w:gridSpan w:val="6"/>
            <w:vAlign w:val="center"/>
          </w:tcPr>
          <w:p w14:paraId="2366804B">
            <w:pPr>
              <w:pageBreakBefore w:val="0"/>
              <w:kinsoku/>
              <w:overflowPunct/>
              <w:bidi w:val="0"/>
              <w:spacing w:after="0" w:afterAutospacing="0" w:line="340" w:lineRule="exact"/>
              <w:rPr>
                <w:rFonts w:hint="eastAsia" w:asciiTheme="minorEastAsia" w:hAnsiTheme="minorEastAsia" w:eastAsiaTheme="minorEastAsia"/>
                <w:color w:val="auto"/>
                <w:sz w:val="24"/>
                <w:lang w:eastAsia="zh-CN"/>
              </w:rPr>
            </w:pPr>
            <w:r>
              <w:rPr>
                <w:rFonts w:hint="eastAsia" w:asciiTheme="minorEastAsia" w:hAnsiTheme="minorEastAsia"/>
                <w:color w:val="auto"/>
                <w:sz w:val="24"/>
                <w:lang w:val="en-US" w:eastAsia="zh-CN"/>
              </w:rPr>
              <w:t>备注</w:t>
            </w:r>
          </w:p>
        </w:tc>
      </w:tr>
    </w:tbl>
    <w:p w14:paraId="3BE0520F">
      <w:pPr>
        <w:pageBreakBefore w:val="0"/>
        <w:kinsoku/>
        <w:overflowPunct/>
        <w:bidi w:val="0"/>
        <w:spacing w:after="0" w:afterAutospacing="0" w:line="360" w:lineRule="auto"/>
        <w:ind w:firstLine="3400" w:firstLineChars="1417"/>
        <w:rPr>
          <w:rFonts w:hint="eastAsia" w:asciiTheme="minorEastAsia" w:hAnsiTheme="minorEastAsia" w:eastAsiaTheme="minorEastAsia"/>
          <w:color w:val="auto"/>
          <w:sz w:val="24"/>
        </w:rPr>
      </w:pPr>
    </w:p>
    <w:p w14:paraId="68B8D201">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名称</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盖章</w:t>
      </w:r>
      <w:r>
        <w:rPr>
          <w:rFonts w:asciiTheme="minorEastAsia" w:hAnsiTheme="minorEastAsia" w:eastAsiaTheme="minorEastAsia"/>
          <w:color w:val="auto"/>
          <w:sz w:val="24"/>
          <w:szCs w:val="24"/>
          <w:highlight w:val="none"/>
        </w:rPr>
        <w:t>）</w:t>
      </w:r>
    </w:p>
    <w:p w14:paraId="6B6D8972">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法定代表人</w:t>
      </w:r>
      <w:r>
        <w:rPr>
          <w:rFonts w:hint="eastAsia" w:asciiTheme="minorEastAsia" w:hAnsiTheme="minorEastAsia"/>
          <w:color w:val="auto"/>
          <w:sz w:val="24"/>
          <w:szCs w:val="24"/>
          <w:highlight w:val="none"/>
          <w:lang w:val="en-US" w:eastAsia="zh-CN"/>
        </w:rPr>
        <w:t>或委托代理人</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lang w:val="en-US" w:eastAsia="zh-CN"/>
        </w:rPr>
        <w:t>签字或盖章</w:t>
      </w:r>
      <w:r>
        <w:rPr>
          <w:rFonts w:asciiTheme="minorEastAsia" w:hAnsiTheme="minorEastAsia" w:eastAsiaTheme="minorEastAsia"/>
          <w:color w:val="auto"/>
          <w:sz w:val="24"/>
          <w:szCs w:val="24"/>
          <w:highlight w:val="none"/>
        </w:rPr>
        <w:t>）</w:t>
      </w:r>
    </w:p>
    <w:p w14:paraId="038A881C">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u w:val="single"/>
        </w:rPr>
      </w:pPr>
      <w:r>
        <w:rPr>
          <w:rFonts w:hint="eastAsia" w:asciiTheme="minorEastAsia" w:hAnsiTheme="minorEastAsia"/>
          <w:color w:val="auto"/>
          <w:sz w:val="24"/>
          <w:szCs w:val="24"/>
          <w:highlight w:val="none"/>
          <w:lang w:val="en-US" w:eastAsia="zh-CN"/>
        </w:rPr>
        <w:t>日期</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rPr>
        <w:t xml:space="preserve">   日</w:t>
      </w:r>
    </w:p>
    <w:p w14:paraId="371D4F2F">
      <w:pPr>
        <w:pageBreakBefore w:val="0"/>
        <w:kinsoku/>
        <w:overflowPunct/>
        <w:bidi w:val="0"/>
        <w:spacing w:after="0" w:afterAutospacing="0" w:line="480" w:lineRule="exact"/>
        <w:jc w:val="center"/>
        <w:outlineLvl w:val="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br w:type="page"/>
      </w:r>
      <w:bookmarkStart w:id="86" w:name="_Toc12607"/>
      <w:bookmarkStart w:id="87" w:name="_Toc20257"/>
      <w:r>
        <w:rPr>
          <w:rFonts w:hint="eastAsia" w:cs="宋体" w:asciiTheme="minorEastAsia" w:hAnsiTheme="minorEastAsia" w:eastAsiaTheme="minorEastAsia"/>
          <w:b/>
          <w:color w:val="auto"/>
          <w:sz w:val="24"/>
        </w:rPr>
        <w:t>二、法定代表人身份证明</w:t>
      </w:r>
      <w:bookmarkEnd w:id="86"/>
      <w:bookmarkEnd w:id="87"/>
    </w:p>
    <w:p w14:paraId="52767EAD">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hint="eastAsia" w:asciiTheme="minorEastAsia" w:hAnsiTheme="minorEastAsia"/>
          <w:color w:val="auto"/>
          <w:sz w:val="24"/>
          <w:lang w:eastAsia="zh-CN"/>
        </w:rPr>
        <w:t>供应商</w:t>
      </w:r>
      <w:r>
        <w:rPr>
          <w:rFonts w:asciiTheme="minorEastAsia" w:hAnsiTheme="minorEastAsia" w:eastAsiaTheme="minorEastAsia"/>
          <w:color w:val="auto"/>
          <w:sz w:val="24"/>
        </w:rPr>
        <w:t>名称：</w:t>
      </w:r>
    </w:p>
    <w:p w14:paraId="60E78EDB">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单位性质：</w:t>
      </w:r>
    </w:p>
    <w:p w14:paraId="2DD9FB06">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地址：</w:t>
      </w:r>
    </w:p>
    <w:p w14:paraId="3A21A9D8">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成立时间： 年 月 日</w:t>
      </w:r>
    </w:p>
    <w:p w14:paraId="3994F6C3">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经营期限：</w:t>
      </w:r>
    </w:p>
    <w:p w14:paraId="2250FF26">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姓名： 性别： 年龄：职务：</w:t>
      </w:r>
    </w:p>
    <w:p w14:paraId="1B7AF4BE">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系</w:t>
      </w:r>
      <w:r>
        <w:rPr>
          <w:rFonts w:hint="eastAsia" w:asciiTheme="minorEastAsia" w:hAnsiTheme="minorEastAsia" w:eastAsiaTheme="minorEastAsia"/>
          <w:color w:val="auto"/>
          <w:sz w:val="24"/>
        </w:rPr>
        <w:t>（</w:t>
      </w:r>
      <w:r>
        <w:rPr>
          <w:rFonts w:hint="eastAsia" w:asciiTheme="minorEastAsia" w:hAnsiTheme="minorEastAsia"/>
          <w:color w:val="auto"/>
          <w:sz w:val="24"/>
          <w:lang w:eastAsia="zh-CN"/>
        </w:rPr>
        <w:t>供应商</w:t>
      </w:r>
      <w:r>
        <w:rPr>
          <w:rFonts w:asciiTheme="minorEastAsia" w:hAnsiTheme="minorEastAsia" w:eastAsiaTheme="minorEastAsia"/>
          <w:color w:val="auto"/>
          <w:sz w:val="24"/>
        </w:rPr>
        <w:t>名称</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的法定代表人。</w:t>
      </w:r>
    </w:p>
    <w:p w14:paraId="2A3B2989">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特此证明。</w:t>
      </w:r>
    </w:p>
    <w:p w14:paraId="797692EB">
      <w:pPr>
        <w:pageBreakBefore w:val="0"/>
        <w:kinsoku/>
        <w:overflowPunct/>
        <w:bidi w:val="0"/>
        <w:spacing w:after="0" w:afterAutospacing="0" w:line="480" w:lineRule="auto"/>
        <w:ind w:firstLine="2916" w:firstLineChars="1215"/>
        <w:rPr>
          <w:rFonts w:asciiTheme="minorEastAsia" w:hAnsiTheme="minorEastAsia" w:eastAsiaTheme="minorEastAsia"/>
          <w:color w:val="auto"/>
          <w:sz w:val="24"/>
        </w:rPr>
      </w:pPr>
    </w:p>
    <w:p w14:paraId="27DAAF45">
      <w:pPr>
        <w:pageBreakBefore w:val="0"/>
        <w:kinsoku/>
        <w:overflowPunct/>
        <w:bidi w:val="0"/>
        <w:spacing w:after="0" w:afterAutospacing="0" w:line="480" w:lineRule="exact"/>
        <w:ind w:firstLine="480" w:firstLineChars="200"/>
        <w:jc w:val="center"/>
        <w:rPr>
          <w:rFonts w:asciiTheme="minorEastAsia" w:hAnsiTheme="minorEastAsia" w:eastAsiaTheme="minorEastAsia"/>
          <w:color w:val="auto"/>
          <w:sz w:val="24"/>
        </w:rPr>
      </w:pPr>
    </w:p>
    <w:p w14:paraId="66C0A18D">
      <w:pPr>
        <w:pageBreakBefore w:val="0"/>
        <w:kinsoku/>
        <w:overflowPunct/>
        <w:bidi w:val="0"/>
        <w:spacing w:after="0" w:afterAutospacing="0" w:line="360" w:lineRule="auto"/>
        <w:jc w:val="right"/>
        <w:outlineLvl w:val="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lang w:eastAsia="zh-CN"/>
        </w:rPr>
        <w:t>供应商</w:t>
      </w:r>
      <w:r>
        <w:rPr>
          <w:rFonts w:hint="eastAsia" w:asciiTheme="minorEastAsia" w:hAnsiTheme="minorEastAsia" w:eastAsiaTheme="minorEastAsia"/>
          <w:color w:val="auto"/>
          <w:sz w:val="24"/>
          <w:szCs w:val="24"/>
        </w:rPr>
        <w:t>名称</w:t>
      </w:r>
      <w:r>
        <w:rPr>
          <w:rFonts w:asciiTheme="minorEastAsia" w:hAnsiTheme="minorEastAsia" w:eastAsiaTheme="minorEastAsia"/>
          <w:color w:val="auto"/>
          <w:sz w:val="24"/>
          <w:szCs w:val="24"/>
        </w:rPr>
        <w:t>：</w:t>
      </w:r>
      <w:r>
        <w:rPr>
          <w:rFonts w:hint="eastAsia" w:asciiTheme="minorEastAsia" w:hAnsiTheme="minorEastAsia"/>
          <w:color w:val="auto"/>
          <w:sz w:val="24"/>
          <w:szCs w:val="24"/>
          <w:u w:val="single"/>
          <w:lang w:val="en-US" w:eastAsia="zh-CN"/>
        </w:rPr>
        <w:t xml:space="preserve">                     </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盖章</w:t>
      </w:r>
      <w:r>
        <w:rPr>
          <w:rFonts w:asciiTheme="minorEastAsia" w:hAnsiTheme="minorEastAsia" w:eastAsiaTheme="minorEastAsia"/>
          <w:color w:val="auto"/>
          <w:sz w:val="24"/>
          <w:szCs w:val="24"/>
        </w:rPr>
        <w:t>）</w:t>
      </w:r>
    </w:p>
    <w:p w14:paraId="4F3A7A2B">
      <w:pPr>
        <w:pageBreakBefore w:val="0"/>
        <w:kinsoku/>
        <w:overflowPunct/>
        <w:bidi w:val="0"/>
        <w:spacing w:after="0" w:afterAutospacing="0" w:line="600" w:lineRule="auto"/>
        <w:ind w:firstLine="3400" w:firstLineChars="1417"/>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日期：    年   月   日</w:t>
      </w:r>
    </w:p>
    <w:p w14:paraId="3D7E0D04">
      <w:pPr>
        <w:pageBreakBefore w:val="0"/>
        <w:kinsoku/>
        <w:overflowPunct/>
        <w:bidi w:val="0"/>
        <w:spacing w:after="0" w:afterAutospacing="0" w:line="480" w:lineRule="exact"/>
        <w:jc w:val="center"/>
        <w:outlineLvl w:val="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br w:type="page"/>
      </w:r>
      <w:bookmarkStart w:id="88" w:name="_Toc10024"/>
      <w:bookmarkStart w:id="89" w:name="_Toc5964"/>
      <w:r>
        <w:rPr>
          <w:rFonts w:hint="eastAsia" w:cs="宋体" w:asciiTheme="minorEastAsia" w:hAnsiTheme="minorEastAsia" w:eastAsiaTheme="minorEastAsia"/>
          <w:b/>
          <w:color w:val="auto"/>
          <w:sz w:val="24"/>
        </w:rPr>
        <w:t>三、授权委托书</w:t>
      </w:r>
      <w:bookmarkEnd w:id="88"/>
      <w:bookmarkEnd w:id="89"/>
    </w:p>
    <w:p w14:paraId="40CF0121">
      <w:pPr>
        <w:keepNext w:val="0"/>
        <w:keepLines w:val="0"/>
        <w:pageBreakBefore w:val="0"/>
        <w:widowControl w:val="0"/>
        <w:numPr>
          <w:ilvl w:val="0"/>
          <w:numId w:val="0"/>
        </w:numPr>
        <w:tabs>
          <w:tab w:val="left" w:pos="420"/>
        </w:tabs>
        <w:kinsoku/>
        <w:wordWrap/>
        <w:overflowPunct/>
        <w:topLinePunct/>
        <w:bidi w:val="0"/>
        <w:spacing w:line="360" w:lineRule="auto"/>
        <w:ind w:firstLine="480" w:firstLineChars="200"/>
        <w:textAlignment w:val="auto"/>
        <w:rPr>
          <w:rFonts w:hint="eastAsia" w:ascii="宋体" w:hAnsi="宋体" w:eastAsia="宋体" w:cs="宋体"/>
          <w:color w:val="auto"/>
          <w:sz w:val="24"/>
          <w:szCs w:val="24"/>
          <w:highlight w:val="none"/>
        </w:rPr>
      </w:pPr>
    </w:p>
    <w:p w14:paraId="37F3CF5E">
      <w:pPr>
        <w:keepNext w:val="0"/>
        <w:keepLines w:val="0"/>
        <w:pageBreakBefore w:val="0"/>
        <w:widowControl w:val="0"/>
        <w:numPr>
          <w:ilvl w:val="0"/>
          <w:numId w:val="0"/>
        </w:numPr>
        <w:tabs>
          <w:tab w:val="left" w:pos="420"/>
        </w:tabs>
        <w:kinsoku/>
        <w:wordWrap/>
        <w:overflowPunct/>
        <w:topLinePunct/>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名称）的法定代表人（负责人），现委托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（项目名称）投标文件、签订合同和处理有关事宜，其法律后果由我方承担。</w:t>
      </w:r>
    </w:p>
    <w:p w14:paraId="2FEE36CB">
      <w:pPr>
        <w:keepNext w:val="0"/>
        <w:keepLines w:val="0"/>
        <w:pageBreakBefore w:val="0"/>
        <w:widowControl w:val="0"/>
        <w:numPr>
          <w:ilvl w:val="0"/>
          <w:numId w:val="0"/>
        </w:numPr>
        <w:tabs>
          <w:tab w:val="left" w:pos="420"/>
        </w:tabs>
        <w:kinsoku/>
        <w:wordWrap/>
        <w:overflowPunct/>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自本授权委托书签署之日起至投标有效期结束 </w:t>
      </w:r>
      <w:r>
        <w:rPr>
          <w:rFonts w:hint="eastAsia" w:ascii="宋体" w:hAnsi="宋体" w:eastAsia="宋体" w:cs="宋体"/>
          <w:color w:val="auto"/>
          <w:sz w:val="24"/>
          <w:szCs w:val="24"/>
          <w:highlight w:val="none"/>
        </w:rPr>
        <w:t>。</w:t>
      </w:r>
    </w:p>
    <w:p w14:paraId="30C33EFE">
      <w:pPr>
        <w:keepNext w:val="0"/>
        <w:keepLines w:val="0"/>
        <w:pageBreakBefore w:val="0"/>
        <w:widowControl w:val="0"/>
        <w:numPr>
          <w:ilvl w:val="0"/>
          <w:numId w:val="0"/>
        </w:numPr>
        <w:tabs>
          <w:tab w:val="left" w:pos="420"/>
        </w:tabs>
        <w:kinsoku/>
        <w:wordWrap/>
        <w:overflowPunct/>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32E951F4">
      <w:pPr>
        <w:keepNext w:val="0"/>
        <w:keepLines w:val="0"/>
        <w:pageBreakBefore w:val="0"/>
        <w:widowControl w:val="0"/>
        <w:numPr>
          <w:ilvl w:val="0"/>
          <w:numId w:val="0"/>
        </w:numPr>
        <w:tabs>
          <w:tab w:val="left" w:pos="420"/>
        </w:tabs>
        <w:kinsoku/>
        <w:wordWrap/>
        <w:overflowPunct/>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FF7AC64">
      <w:pPr>
        <w:keepNext w:val="0"/>
        <w:keepLines w:val="0"/>
        <w:pageBreakBefore w:val="0"/>
        <w:widowControl w:val="0"/>
        <w:numPr>
          <w:ilvl w:val="0"/>
          <w:numId w:val="0"/>
        </w:numPr>
        <w:tabs>
          <w:tab w:val="left" w:pos="420"/>
        </w:tabs>
        <w:kinsoku/>
        <w:wordWrap/>
        <w:overflowPunct/>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kern w:val="0"/>
          <w:sz w:val="24"/>
          <w:szCs w:val="24"/>
          <w:highlight w:val="none"/>
        </w:rPr>
        <w:t>委托代理人身份证复印件（正反面）</w:t>
      </w:r>
    </w:p>
    <w:p w14:paraId="2373FB79">
      <w:pPr>
        <w:pageBreakBefore w:val="0"/>
        <w:kinsoku/>
        <w:overflowPunct/>
        <w:bidi w:val="0"/>
        <w:spacing w:after="0" w:afterAutospacing="0"/>
        <w:rPr>
          <w:rFonts w:asciiTheme="minorEastAsia" w:hAnsiTheme="minorEastAsia" w:eastAsiaTheme="minorEastAsia"/>
          <w:color w:val="auto"/>
          <w:sz w:val="24"/>
        </w:rPr>
      </w:pPr>
    </w:p>
    <w:p w14:paraId="07B38A30">
      <w:pPr>
        <w:pageBreakBefore w:val="0"/>
        <w:kinsoku/>
        <w:overflowPunct/>
        <w:bidi w:val="0"/>
        <w:spacing w:after="0" w:afterAutospacing="0" w:line="480" w:lineRule="exact"/>
        <w:rPr>
          <w:rFonts w:asciiTheme="minorEastAsia" w:hAnsiTheme="minorEastAsia" w:eastAsiaTheme="minorEastAsia"/>
          <w:bCs/>
          <w:color w:val="auto"/>
          <w:sz w:val="24"/>
        </w:rPr>
      </w:pPr>
    </w:p>
    <w:p w14:paraId="6807D667">
      <w:pPr>
        <w:pStyle w:val="2"/>
        <w:rPr>
          <w:rFonts w:asciiTheme="minorEastAsia" w:hAnsiTheme="minorEastAsia" w:eastAsiaTheme="minorEastAsia"/>
          <w:bCs/>
          <w:color w:val="auto"/>
          <w:sz w:val="24"/>
        </w:rPr>
      </w:pPr>
    </w:p>
    <w:p w14:paraId="1B5CA97E">
      <w:pPr>
        <w:pStyle w:val="3"/>
        <w:rPr>
          <w:rFonts w:asciiTheme="minorEastAsia" w:hAnsiTheme="minorEastAsia" w:eastAsiaTheme="minorEastAsia"/>
          <w:bCs/>
          <w:color w:val="auto"/>
          <w:sz w:val="24"/>
        </w:rPr>
      </w:pPr>
    </w:p>
    <w:p w14:paraId="47DEE008">
      <w:pPr>
        <w:rPr>
          <w:color w:val="auto"/>
        </w:rPr>
      </w:pPr>
    </w:p>
    <w:p w14:paraId="68F143CE">
      <w:pPr>
        <w:keepNext w:val="0"/>
        <w:keepLines w:val="0"/>
        <w:pageBreakBefore w:val="0"/>
        <w:widowControl w:val="0"/>
        <w:numPr>
          <w:ilvl w:val="0"/>
          <w:numId w:val="0"/>
        </w:numPr>
        <w:tabs>
          <w:tab w:val="left" w:pos="420"/>
        </w:tabs>
        <w:kinsoku/>
        <w:wordWrap/>
        <w:overflowPunct/>
        <w:bidi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2E83805B">
      <w:pPr>
        <w:keepNext w:val="0"/>
        <w:keepLines w:val="0"/>
        <w:pageBreakBefore w:val="0"/>
        <w:widowControl w:val="0"/>
        <w:numPr>
          <w:ilvl w:val="0"/>
          <w:numId w:val="0"/>
        </w:numPr>
        <w:tabs>
          <w:tab w:val="left" w:pos="420"/>
        </w:tabs>
        <w:kinsoku/>
        <w:wordWrap/>
        <w:overflowPunct/>
        <w:bidi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0CAB543D">
      <w:pPr>
        <w:keepNext w:val="0"/>
        <w:keepLines w:val="0"/>
        <w:pageBreakBefore w:val="0"/>
        <w:widowControl w:val="0"/>
        <w:numPr>
          <w:ilvl w:val="0"/>
          <w:numId w:val="0"/>
        </w:numPr>
        <w:tabs>
          <w:tab w:val="left" w:pos="420"/>
        </w:tabs>
        <w:kinsoku/>
        <w:wordWrap/>
        <w:overflowPunct/>
        <w:bidi w:val="0"/>
        <w:snapToGrid w:val="0"/>
        <w:spacing w:line="360" w:lineRule="auto"/>
        <w:jc w:val="righ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授权委托人：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p>
    <w:p w14:paraId="40B235BC">
      <w:pPr>
        <w:keepNext w:val="0"/>
        <w:keepLines w:val="0"/>
        <w:pageBreakBefore w:val="0"/>
        <w:widowControl w:val="0"/>
        <w:numPr>
          <w:ilvl w:val="0"/>
          <w:numId w:val="0"/>
        </w:numPr>
        <w:tabs>
          <w:tab w:val="left" w:pos="420"/>
        </w:tabs>
        <w:kinsoku/>
        <w:wordWrap/>
        <w:overflowPunct/>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r>
        <w:rPr>
          <w:rFonts w:hint="eastAsia" w:ascii="宋体" w:hAnsi="宋体" w:eastAsia="宋体" w:cs="宋体"/>
          <w:color w:val="auto"/>
          <w:sz w:val="24"/>
          <w:szCs w:val="24"/>
          <w:highlight w:val="none"/>
          <w:u w:val="single"/>
        </w:rPr>
        <w:t xml:space="preserve">                           </w:t>
      </w:r>
    </w:p>
    <w:p w14:paraId="0E959619">
      <w:pPr>
        <w:keepNext w:val="0"/>
        <w:keepLines w:val="0"/>
        <w:pageBreakBefore w:val="0"/>
        <w:widowControl w:val="0"/>
        <w:numPr>
          <w:ilvl w:val="0"/>
          <w:numId w:val="0"/>
        </w:numPr>
        <w:tabs>
          <w:tab w:val="left" w:pos="420"/>
        </w:tabs>
        <w:kinsoku/>
        <w:wordWrap/>
        <w:overflowPunct/>
        <w:bidi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8034C28">
      <w:pPr>
        <w:pageBreakBefore w:val="0"/>
        <w:kinsoku/>
        <w:overflowPunct/>
        <w:bidi w:val="0"/>
        <w:spacing w:after="0" w:afterAutospacing="0" w:line="480" w:lineRule="exact"/>
        <w:rPr>
          <w:rFonts w:asciiTheme="minorEastAsia" w:hAnsiTheme="minorEastAsia" w:eastAsiaTheme="minorEastAsia"/>
          <w:color w:val="auto"/>
          <w:sz w:val="24"/>
        </w:rPr>
      </w:pPr>
    </w:p>
    <w:p w14:paraId="589EF6DC">
      <w:pPr>
        <w:pageBreakBefore w:val="0"/>
        <w:kinsoku/>
        <w:overflowPunct/>
        <w:bidi w:val="0"/>
        <w:spacing w:after="0" w:afterAutospacing="0" w:line="480" w:lineRule="exact"/>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注：如果由供应商的法定代表人（负责人）签署投标文件，无须提交本授权委托书。</w:t>
      </w:r>
    </w:p>
    <w:p w14:paraId="234070B4">
      <w:pPr>
        <w:pageBreakBefore w:val="0"/>
        <w:kinsoku/>
        <w:overflowPunct/>
        <w:bidi w:val="0"/>
        <w:spacing w:after="0" w:afterAutospacing="0" w:line="480" w:lineRule="exact"/>
        <w:ind w:firstLine="480" w:firstLineChars="200"/>
        <w:rPr>
          <w:rFonts w:asciiTheme="minorEastAsia" w:hAnsiTheme="minorEastAsia" w:eastAsiaTheme="minorEastAsia"/>
          <w:color w:val="auto"/>
          <w:sz w:val="24"/>
        </w:rPr>
      </w:pPr>
    </w:p>
    <w:p w14:paraId="0BFBBB9B">
      <w:pPr>
        <w:pageBreakBefore w:val="0"/>
        <w:kinsoku/>
        <w:overflowPunct/>
        <w:bidi w:val="0"/>
        <w:spacing w:after="0" w:afterAutospacing="0" w:line="480" w:lineRule="exact"/>
        <w:ind w:firstLine="480" w:firstLineChars="200"/>
        <w:jc w:val="center"/>
        <w:rPr>
          <w:rFonts w:asciiTheme="minorEastAsia" w:hAnsiTheme="minorEastAsia" w:eastAsiaTheme="minorEastAsia"/>
          <w:color w:val="auto"/>
          <w:sz w:val="24"/>
        </w:rPr>
      </w:pPr>
    </w:p>
    <w:p w14:paraId="563E362E">
      <w:pPr>
        <w:pageBreakBefore w:val="0"/>
        <w:kinsoku/>
        <w:overflowPunct/>
        <w:bidi w:val="0"/>
        <w:spacing w:after="0" w:afterAutospacing="0" w:line="480" w:lineRule="exact"/>
        <w:jc w:val="center"/>
        <w:outlineLvl w:val="0"/>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br w:type="page"/>
      </w:r>
      <w:bookmarkStart w:id="90" w:name="_Toc9553"/>
      <w:bookmarkStart w:id="91" w:name="_Toc7425"/>
      <w:r>
        <w:rPr>
          <w:rFonts w:hint="eastAsia" w:cs="宋体" w:asciiTheme="minorEastAsia" w:hAnsiTheme="minorEastAsia" w:eastAsiaTheme="minorEastAsia"/>
          <w:b/>
          <w:color w:val="auto"/>
          <w:sz w:val="24"/>
        </w:rPr>
        <w:t>四、磋商承诺函</w:t>
      </w:r>
      <w:bookmarkEnd w:id="90"/>
      <w:bookmarkEnd w:id="91"/>
    </w:p>
    <w:p w14:paraId="3AA237DB">
      <w:pPr>
        <w:pageBreakBefore w:val="0"/>
        <w:kinsoku/>
        <w:overflowPunct/>
        <w:bidi w:val="0"/>
        <w:spacing w:after="0" w:afterAutospacing="0" w:line="600" w:lineRule="exact"/>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致：</w:t>
      </w:r>
      <w:r>
        <w:rPr>
          <w:rFonts w:hint="eastAsia" w:asciiTheme="minorEastAsia" w:hAnsiTheme="minorEastAsia" w:eastAsiaTheme="minorEastAsia"/>
          <w:bCs/>
          <w:color w:val="auto"/>
          <w:sz w:val="24"/>
          <w:u w:val="single"/>
        </w:rPr>
        <w:t xml:space="preserve">  （采购人）      </w:t>
      </w:r>
    </w:p>
    <w:p w14:paraId="2E9B4B38">
      <w:pPr>
        <w:pStyle w:val="21"/>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14:paraId="0007FE17">
      <w:pPr>
        <w:pStyle w:val="21"/>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14:paraId="0FC1D722">
      <w:pPr>
        <w:pStyle w:val="21"/>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14:paraId="32693B0F">
      <w:pPr>
        <w:pStyle w:val="21"/>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w:t>
      </w:r>
      <w:r>
        <w:rPr>
          <w:rFonts w:hint="eastAsia" w:cs="Times New Roman" w:asciiTheme="minorEastAsia" w:hAnsiTheme="minorEastAsia" w:eastAsiaTheme="minorEastAsia"/>
          <w:color w:val="auto"/>
          <w:kern w:val="2"/>
          <w:lang w:eastAsia="zh-CN"/>
        </w:rPr>
        <w:t>供应商</w:t>
      </w:r>
      <w:r>
        <w:rPr>
          <w:rFonts w:hint="eastAsia" w:cs="Times New Roman" w:asciiTheme="minorEastAsia" w:hAnsiTheme="minorEastAsia" w:eastAsiaTheme="minorEastAsia"/>
          <w:color w:val="auto"/>
          <w:kern w:val="2"/>
        </w:rPr>
        <w:t>诚信库中提供的材料真实有效；</w:t>
      </w:r>
    </w:p>
    <w:p w14:paraId="207DD22F">
      <w:pPr>
        <w:pStyle w:val="21"/>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w:t>
      </w:r>
      <w:r>
        <w:rPr>
          <w:rFonts w:hint="eastAsia" w:cs="Times New Roman" w:asciiTheme="minorEastAsia" w:hAnsiTheme="minorEastAsia" w:eastAsiaTheme="minorEastAsia"/>
          <w:color w:val="auto"/>
          <w:kern w:val="2"/>
          <w:lang w:eastAsia="zh-CN"/>
        </w:rPr>
        <w:t>供应商</w:t>
      </w:r>
      <w:r>
        <w:rPr>
          <w:rFonts w:hint="eastAsia" w:cs="Times New Roman" w:asciiTheme="minorEastAsia" w:hAnsiTheme="minorEastAsia" w:eastAsiaTheme="minorEastAsia"/>
          <w:color w:val="auto"/>
          <w:kern w:val="2"/>
        </w:rPr>
        <w:t>或者代理机构恶意串通的投标；</w:t>
      </w:r>
    </w:p>
    <w:p w14:paraId="0F4C6699">
      <w:pPr>
        <w:pStyle w:val="21"/>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14:paraId="278869EC">
      <w:pPr>
        <w:pStyle w:val="21"/>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14:paraId="00A2157F">
      <w:pPr>
        <w:pStyle w:val="21"/>
        <w:pageBreakBefore w:val="0"/>
        <w:kinsoku/>
        <w:overflowPunct/>
        <w:bidi w:val="0"/>
        <w:spacing w:after="0" w:afterAutospacing="0" w:line="600" w:lineRule="exact"/>
        <w:ind w:firstLine="559" w:firstLineChars="233"/>
        <w:rPr>
          <w:rFonts w:hint="eastAsia" w:cs="Times New Roman" w:asciiTheme="minorEastAsia" w:hAnsiTheme="minorEastAsia" w:eastAsiaTheme="minorEastAsia"/>
          <w:color w:val="auto"/>
          <w:kern w:val="2"/>
          <w:lang w:eastAsia="zh-CN"/>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r>
        <w:rPr>
          <w:rFonts w:hint="eastAsia" w:cs="Times New Roman" w:asciiTheme="minorEastAsia" w:hAnsiTheme="minorEastAsia" w:eastAsiaTheme="minorEastAsia"/>
          <w:color w:val="auto"/>
          <w:kern w:val="2"/>
          <w:lang w:eastAsia="zh-CN"/>
        </w:rPr>
        <w:t>。</w:t>
      </w:r>
    </w:p>
    <w:p w14:paraId="2E7614A2">
      <w:pPr>
        <w:pStyle w:val="21"/>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14:paraId="7AED90F5">
      <w:pPr>
        <w:pageBreakBefore w:val="0"/>
        <w:kinsoku/>
        <w:overflowPunct/>
        <w:bidi w:val="0"/>
        <w:spacing w:after="0" w:afterAutospacing="0" w:line="360" w:lineRule="auto"/>
        <w:jc w:val="left"/>
        <w:outlineLvl w:val="0"/>
        <w:rPr>
          <w:rFonts w:hint="eastAsia" w:asciiTheme="minorEastAsia" w:hAnsiTheme="minorEastAsia" w:eastAsiaTheme="minorEastAsia"/>
          <w:color w:val="auto"/>
          <w:sz w:val="24"/>
          <w:szCs w:val="24"/>
          <w:lang w:eastAsia="zh-CN"/>
        </w:rPr>
      </w:pPr>
    </w:p>
    <w:p w14:paraId="74B5EC65">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名称</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盖章</w:t>
      </w:r>
      <w:r>
        <w:rPr>
          <w:rFonts w:asciiTheme="minorEastAsia" w:hAnsiTheme="minorEastAsia" w:eastAsiaTheme="minorEastAsia"/>
          <w:color w:val="auto"/>
          <w:sz w:val="24"/>
          <w:szCs w:val="24"/>
          <w:highlight w:val="none"/>
        </w:rPr>
        <w:t>）</w:t>
      </w:r>
    </w:p>
    <w:p w14:paraId="03967008">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法定代表人</w:t>
      </w:r>
      <w:r>
        <w:rPr>
          <w:rFonts w:hint="eastAsia" w:asciiTheme="minorEastAsia" w:hAnsiTheme="minorEastAsia"/>
          <w:color w:val="auto"/>
          <w:sz w:val="24"/>
          <w:szCs w:val="24"/>
          <w:highlight w:val="none"/>
          <w:lang w:val="en-US" w:eastAsia="zh-CN"/>
        </w:rPr>
        <w:t>或委托代理人</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lang w:val="en-US" w:eastAsia="zh-CN"/>
        </w:rPr>
        <w:t>签字或盖章</w:t>
      </w:r>
      <w:r>
        <w:rPr>
          <w:rFonts w:asciiTheme="minorEastAsia" w:hAnsiTheme="minorEastAsia" w:eastAsiaTheme="minorEastAsia"/>
          <w:color w:val="auto"/>
          <w:sz w:val="24"/>
          <w:szCs w:val="24"/>
          <w:highlight w:val="none"/>
        </w:rPr>
        <w:t>）</w:t>
      </w:r>
    </w:p>
    <w:p w14:paraId="0CA3E83B">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u w:val="single"/>
        </w:rPr>
      </w:pPr>
      <w:r>
        <w:rPr>
          <w:rFonts w:hint="eastAsia" w:asciiTheme="minorEastAsia" w:hAnsiTheme="minorEastAsia"/>
          <w:color w:val="auto"/>
          <w:sz w:val="24"/>
          <w:szCs w:val="24"/>
          <w:highlight w:val="none"/>
          <w:lang w:val="en-US" w:eastAsia="zh-CN"/>
        </w:rPr>
        <w:t>日期</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rPr>
        <w:t xml:space="preserve">   日</w:t>
      </w:r>
    </w:p>
    <w:p w14:paraId="26A94B6E">
      <w:pPr>
        <w:pageBreakBefore w:val="0"/>
        <w:kinsoku/>
        <w:overflowPunct/>
        <w:bidi w:val="0"/>
        <w:spacing w:after="0" w:afterAutospacing="0" w:line="480" w:lineRule="exact"/>
        <w:jc w:val="center"/>
        <w:outlineLvl w:val="0"/>
        <w:rPr>
          <w:rFonts w:cs="宋体" w:asciiTheme="minorEastAsia" w:hAnsiTheme="minorEastAsia" w:eastAsiaTheme="minorEastAsia"/>
          <w:b/>
          <w:color w:val="auto"/>
          <w:sz w:val="24"/>
        </w:rPr>
      </w:pPr>
      <w:r>
        <w:rPr>
          <w:rFonts w:hint="eastAsia" w:asciiTheme="minorEastAsia" w:hAnsiTheme="minorEastAsia" w:eastAsiaTheme="minorEastAsia"/>
          <w:b/>
          <w:bCs/>
          <w:color w:val="auto"/>
          <w:sz w:val="24"/>
        </w:rPr>
        <w:br w:type="page"/>
      </w:r>
      <w:bookmarkStart w:id="92" w:name="_Toc21425"/>
      <w:bookmarkStart w:id="93" w:name="_Toc922"/>
      <w:r>
        <w:rPr>
          <w:rFonts w:hint="eastAsia" w:cs="宋体" w:asciiTheme="minorEastAsia" w:hAnsiTheme="minorEastAsia" w:eastAsiaTheme="minorEastAsia"/>
          <w:b/>
          <w:color w:val="auto"/>
          <w:sz w:val="24"/>
        </w:rPr>
        <w:t>五、已标价的工程量清单</w:t>
      </w:r>
      <w:bookmarkEnd w:id="92"/>
      <w:bookmarkEnd w:id="93"/>
    </w:p>
    <w:p w14:paraId="02919DB4">
      <w:pPr>
        <w:pageBreakBefore w:val="0"/>
        <w:kinsoku/>
        <w:overflowPunct/>
        <w:bidi w:val="0"/>
        <w:spacing w:after="0" w:afterAutospacing="0"/>
        <w:rPr>
          <w:rFonts w:asciiTheme="minorEastAsia" w:hAnsiTheme="minorEastAsia" w:eastAsiaTheme="minorEastAsia"/>
          <w:color w:val="auto"/>
          <w:sz w:val="24"/>
        </w:rPr>
      </w:pPr>
    </w:p>
    <w:p w14:paraId="4C5C6182">
      <w:pPr>
        <w:pageBreakBefore w:val="0"/>
        <w:kinsoku/>
        <w:overflowPunct/>
        <w:bidi w:val="0"/>
        <w:spacing w:after="0" w:afterAutospacing="0"/>
        <w:rPr>
          <w:rFonts w:asciiTheme="minorEastAsia" w:hAnsiTheme="minorEastAsia" w:eastAsiaTheme="minorEastAsia"/>
          <w:color w:val="auto"/>
          <w:sz w:val="24"/>
        </w:rPr>
      </w:pPr>
    </w:p>
    <w:p w14:paraId="3144E287">
      <w:pPr>
        <w:pageBreakBefore w:val="0"/>
        <w:kinsoku/>
        <w:overflowPunct/>
        <w:bidi w:val="0"/>
        <w:spacing w:after="0" w:afterAutospacing="0" w:line="480" w:lineRule="exact"/>
        <w:jc w:val="center"/>
        <w:outlineLvl w:val="0"/>
        <w:rPr>
          <w:rFonts w:asciiTheme="minorEastAsia" w:hAnsiTheme="minorEastAsia" w:eastAsiaTheme="minorEastAsia"/>
          <w:b/>
          <w:bCs/>
          <w:color w:val="auto"/>
          <w:sz w:val="24"/>
        </w:rPr>
      </w:pPr>
      <w:bookmarkStart w:id="94" w:name="_Toc144974864"/>
      <w:bookmarkStart w:id="95" w:name="_Toc152042585"/>
      <w:bookmarkStart w:id="96" w:name="_Toc152045796"/>
      <w:bookmarkStart w:id="97" w:name="_Toc179632816"/>
      <w:r>
        <w:rPr>
          <w:rFonts w:hint="eastAsia" w:asciiTheme="minorEastAsia" w:hAnsiTheme="minorEastAsia" w:eastAsiaTheme="minorEastAsia"/>
          <w:b/>
          <w:bCs/>
          <w:color w:val="auto"/>
          <w:sz w:val="24"/>
        </w:rPr>
        <w:br w:type="page"/>
      </w:r>
      <w:bookmarkStart w:id="98" w:name="_Toc28903"/>
      <w:bookmarkStart w:id="99" w:name="_Toc13598"/>
      <w:r>
        <w:rPr>
          <w:rFonts w:hint="eastAsia" w:cs="宋体" w:asciiTheme="minorEastAsia" w:hAnsiTheme="minorEastAsia" w:eastAsiaTheme="minorEastAsia"/>
          <w:b/>
          <w:color w:val="auto"/>
          <w:sz w:val="24"/>
        </w:rPr>
        <w:t>六、</w:t>
      </w:r>
      <w:bookmarkEnd w:id="94"/>
      <w:bookmarkEnd w:id="95"/>
      <w:bookmarkEnd w:id="96"/>
      <w:bookmarkEnd w:id="97"/>
      <w:bookmarkEnd w:id="98"/>
      <w:bookmarkStart w:id="100" w:name="_Toc152045803"/>
      <w:bookmarkStart w:id="101" w:name="_Toc144974871"/>
      <w:bookmarkStart w:id="102" w:name="_Toc179632823"/>
      <w:bookmarkStart w:id="103" w:name="_Toc152042592"/>
      <w:r>
        <w:rPr>
          <w:rFonts w:hint="eastAsia" w:cs="宋体" w:asciiTheme="minorEastAsia" w:hAnsiTheme="minorEastAsia" w:eastAsiaTheme="minorEastAsia"/>
          <w:b/>
          <w:color w:val="auto"/>
          <w:sz w:val="24"/>
        </w:rPr>
        <w:t>施工组织设计</w:t>
      </w:r>
      <w:bookmarkEnd w:id="99"/>
    </w:p>
    <w:p w14:paraId="42FCCBC4">
      <w:pPr>
        <w:pageBreakBefore w:val="0"/>
        <w:kinsoku/>
        <w:overflowPunct/>
        <w:bidi w:val="0"/>
        <w:spacing w:after="0" w:afterAutospacing="0" w:line="520" w:lineRule="exact"/>
        <w:ind w:left="65"/>
        <w:jc w:val="center"/>
        <w:rPr>
          <w:rFonts w:asciiTheme="minorEastAsia" w:hAnsiTheme="minorEastAsia" w:eastAsiaTheme="minorEastAsia"/>
          <w:b/>
          <w:bCs/>
          <w:color w:val="auto"/>
          <w:sz w:val="24"/>
        </w:rPr>
      </w:pPr>
    </w:p>
    <w:p w14:paraId="64BABAFB">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asciiTheme="minorEastAsia" w:hAnsiTheme="minorEastAsia"/>
          <w:color w:val="auto"/>
          <w:sz w:val="24"/>
          <w:lang w:eastAsia="zh-CN"/>
        </w:rPr>
        <w:t>供应商</w:t>
      </w:r>
      <w:r>
        <w:rPr>
          <w:rFonts w:hint="eastAsia" w:asciiTheme="minorEastAsia" w:hAnsiTheme="minorEastAsia" w:eastAsiaTheme="minorEastAsia"/>
          <w:color w:val="auto"/>
          <w:sz w:val="24"/>
        </w:rPr>
        <w:t>应根据竞争性磋商文件和对现场的勘察情况，采用文字并结合图表形式，参考本竞争性磋商文件评分标准编制本工程的施工组织设计；</w:t>
      </w:r>
    </w:p>
    <w:p w14:paraId="0247B534">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2．施工组织设计除采用文字表述外可附下列图表，图表及格式要求附后</w:t>
      </w:r>
    </w:p>
    <w:p w14:paraId="10B920CF">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附表一  拟投入本项目的主要施工设备表</w:t>
      </w:r>
    </w:p>
    <w:p w14:paraId="1F51BA9F">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附表二  劳动力计划表</w:t>
      </w:r>
    </w:p>
    <w:p w14:paraId="59932084">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附表三  计划开、竣工日期或施工进度网络图</w:t>
      </w:r>
    </w:p>
    <w:p w14:paraId="7DD8F6E8">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附表四  施工总平面图</w:t>
      </w:r>
    </w:p>
    <w:p w14:paraId="6F6E02D7">
      <w:pPr>
        <w:pageBreakBefore w:val="0"/>
        <w:kinsoku/>
        <w:overflowPunct/>
        <w:bidi w:val="0"/>
        <w:spacing w:after="0" w:afterAutospacing="0"/>
        <w:rPr>
          <w:rFonts w:cs="宋体" w:asciiTheme="minorEastAsia" w:hAnsiTheme="minorEastAsia" w:eastAsiaTheme="minorEastAsia"/>
          <w:b/>
          <w:bCs/>
          <w:color w:val="auto"/>
          <w:sz w:val="24"/>
        </w:rPr>
      </w:pPr>
    </w:p>
    <w:p w14:paraId="5BF5C0B0">
      <w:pPr>
        <w:pStyle w:val="15"/>
        <w:pageBreakBefore w:val="0"/>
        <w:kinsoku/>
        <w:overflowPunct/>
        <w:bidi w:val="0"/>
        <w:spacing w:after="0" w:afterAutospacing="0"/>
        <w:ind w:firstLine="240"/>
        <w:rPr>
          <w:rFonts w:asciiTheme="minorEastAsia" w:hAnsiTheme="minorEastAsia" w:eastAsiaTheme="minorEastAsia"/>
          <w:color w:val="auto"/>
          <w:sz w:val="24"/>
          <w:szCs w:val="24"/>
        </w:rPr>
      </w:pPr>
    </w:p>
    <w:p w14:paraId="4EFBC8B2">
      <w:pPr>
        <w:pageBreakBefore w:val="0"/>
        <w:kinsoku/>
        <w:overflowPunct/>
        <w:bidi w:val="0"/>
        <w:spacing w:after="0" w:afterAutospacing="0"/>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7107A31C">
      <w:pPr>
        <w:pageBreakBefore w:val="0"/>
        <w:kinsoku/>
        <w:overflowPunct/>
        <w:bidi w:val="0"/>
        <w:spacing w:before="120" w:after="0" w:afterAutospacing="0"/>
        <w:rPr>
          <w:rFonts w:cs="Arial" w:asciiTheme="minorEastAsia" w:hAnsiTheme="minorEastAsia" w:eastAsiaTheme="minorEastAsia"/>
          <w:color w:val="auto"/>
          <w:sz w:val="24"/>
        </w:rPr>
      </w:pPr>
      <w:r>
        <w:rPr>
          <w:rFonts w:hint="eastAsia" w:cs="Arial" w:asciiTheme="minorEastAsia" w:hAnsiTheme="minorEastAsia" w:eastAsiaTheme="minorEastAsia"/>
          <w:color w:val="auto"/>
          <w:sz w:val="24"/>
        </w:rPr>
        <w:t>附表一：拟投入本项目的主要施工设备表</w:t>
      </w:r>
    </w:p>
    <w:tbl>
      <w:tblPr>
        <w:tblStyle w:val="1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5D79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A7FAC8C">
            <w:pPr>
              <w:pageBreakBefore w:val="0"/>
              <w:kinsoku/>
              <w:overflowPunct/>
              <w:bidi w:val="0"/>
              <w:spacing w:after="0" w:afterAutospacing="0"/>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序号</w:t>
            </w:r>
          </w:p>
        </w:tc>
        <w:tc>
          <w:tcPr>
            <w:tcW w:w="919" w:type="dxa"/>
            <w:tcBorders>
              <w:top w:val="single" w:color="auto" w:sz="4" w:space="0"/>
              <w:left w:val="nil"/>
              <w:bottom w:val="single" w:color="auto" w:sz="4" w:space="0"/>
              <w:right w:val="single" w:color="auto" w:sz="4" w:space="0"/>
            </w:tcBorders>
            <w:vAlign w:val="center"/>
          </w:tcPr>
          <w:p w14:paraId="078C41DF">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设备名称</w:t>
            </w:r>
          </w:p>
        </w:tc>
        <w:tc>
          <w:tcPr>
            <w:tcW w:w="920" w:type="dxa"/>
            <w:tcBorders>
              <w:top w:val="single" w:color="auto" w:sz="4" w:space="0"/>
              <w:left w:val="nil"/>
              <w:bottom w:val="single" w:color="auto" w:sz="4" w:space="0"/>
              <w:right w:val="single" w:color="auto" w:sz="4" w:space="0"/>
            </w:tcBorders>
            <w:vAlign w:val="center"/>
          </w:tcPr>
          <w:p w14:paraId="6ECE39EF">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型号规格</w:t>
            </w:r>
          </w:p>
        </w:tc>
        <w:tc>
          <w:tcPr>
            <w:tcW w:w="966" w:type="dxa"/>
            <w:tcBorders>
              <w:top w:val="single" w:color="auto" w:sz="4" w:space="0"/>
              <w:left w:val="nil"/>
              <w:bottom w:val="single" w:color="auto" w:sz="4" w:space="0"/>
              <w:right w:val="single" w:color="auto" w:sz="4" w:space="0"/>
            </w:tcBorders>
            <w:vAlign w:val="center"/>
          </w:tcPr>
          <w:p w14:paraId="73B04A8C">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数量</w:t>
            </w:r>
          </w:p>
        </w:tc>
        <w:tc>
          <w:tcPr>
            <w:tcW w:w="868" w:type="dxa"/>
            <w:tcBorders>
              <w:top w:val="single" w:color="auto" w:sz="4" w:space="0"/>
              <w:left w:val="nil"/>
              <w:bottom w:val="single" w:color="auto" w:sz="4" w:space="0"/>
              <w:right w:val="single" w:color="auto" w:sz="4" w:space="0"/>
            </w:tcBorders>
            <w:vAlign w:val="center"/>
          </w:tcPr>
          <w:p w14:paraId="4C2A7968">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国别产地</w:t>
            </w:r>
          </w:p>
        </w:tc>
        <w:tc>
          <w:tcPr>
            <w:tcW w:w="868" w:type="dxa"/>
            <w:tcBorders>
              <w:top w:val="single" w:color="auto" w:sz="4" w:space="0"/>
              <w:left w:val="nil"/>
              <w:bottom w:val="single" w:color="auto" w:sz="4" w:space="0"/>
              <w:right w:val="single" w:color="auto" w:sz="4" w:space="0"/>
            </w:tcBorders>
            <w:vAlign w:val="center"/>
          </w:tcPr>
          <w:p w14:paraId="3611EEAF">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制造年份</w:t>
            </w:r>
          </w:p>
        </w:tc>
        <w:tc>
          <w:tcPr>
            <w:tcW w:w="1332" w:type="dxa"/>
            <w:tcBorders>
              <w:top w:val="single" w:color="auto" w:sz="4" w:space="0"/>
              <w:left w:val="nil"/>
              <w:bottom w:val="single" w:color="auto" w:sz="4" w:space="0"/>
              <w:right w:val="single" w:color="auto" w:sz="4" w:space="0"/>
            </w:tcBorders>
            <w:vAlign w:val="center"/>
          </w:tcPr>
          <w:p w14:paraId="31019FA8">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额定功率（KW）</w:t>
            </w:r>
          </w:p>
        </w:tc>
        <w:tc>
          <w:tcPr>
            <w:tcW w:w="868" w:type="dxa"/>
            <w:tcBorders>
              <w:top w:val="single" w:color="auto" w:sz="4" w:space="0"/>
              <w:left w:val="nil"/>
              <w:bottom w:val="single" w:color="auto" w:sz="4" w:space="0"/>
              <w:right w:val="single" w:color="auto" w:sz="4" w:space="0"/>
            </w:tcBorders>
            <w:vAlign w:val="center"/>
          </w:tcPr>
          <w:p w14:paraId="0CF55481">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生产能力</w:t>
            </w:r>
          </w:p>
        </w:tc>
        <w:tc>
          <w:tcPr>
            <w:tcW w:w="984" w:type="dxa"/>
            <w:tcBorders>
              <w:top w:val="single" w:color="auto" w:sz="4" w:space="0"/>
              <w:left w:val="nil"/>
              <w:bottom w:val="single" w:color="auto" w:sz="4" w:space="0"/>
              <w:right w:val="single" w:color="auto" w:sz="4" w:space="0"/>
            </w:tcBorders>
            <w:vAlign w:val="center"/>
          </w:tcPr>
          <w:p w14:paraId="522AB3C1">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用于施工部位</w:t>
            </w:r>
          </w:p>
        </w:tc>
        <w:tc>
          <w:tcPr>
            <w:tcW w:w="752" w:type="dxa"/>
            <w:tcBorders>
              <w:top w:val="single" w:color="auto" w:sz="4" w:space="0"/>
              <w:left w:val="nil"/>
              <w:bottom w:val="single" w:color="auto" w:sz="4" w:space="0"/>
              <w:right w:val="single" w:color="auto" w:sz="4" w:space="0"/>
            </w:tcBorders>
            <w:vAlign w:val="center"/>
          </w:tcPr>
          <w:p w14:paraId="54AAE436">
            <w:pPr>
              <w:pageBreakBefore w:val="0"/>
              <w:kinsoku/>
              <w:overflowPunct/>
              <w:bidi w:val="0"/>
              <w:spacing w:after="0" w:afterAutospacing="0"/>
              <w:jc w:val="center"/>
              <w:rPr>
                <w:rFonts w:cs="宋体" w:asciiTheme="minorEastAsia" w:hAnsiTheme="minorEastAsia" w:eastAsiaTheme="minorEastAsia"/>
                <w:color w:val="auto"/>
                <w:sz w:val="24"/>
              </w:rPr>
            </w:pPr>
            <w:r>
              <w:rPr>
                <w:rFonts w:hint="eastAsia" w:asciiTheme="minorEastAsia" w:hAnsiTheme="minorEastAsia" w:eastAsiaTheme="minorEastAsia"/>
                <w:color w:val="auto"/>
                <w:sz w:val="24"/>
              </w:rPr>
              <w:t>备注</w:t>
            </w:r>
          </w:p>
        </w:tc>
      </w:tr>
      <w:tr w14:paraId="4A7C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2077303">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1490BABC">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5FE6E2D4">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3C6C03B8">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5AD83813">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4576D985">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196BBED6">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26723298">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7781DCD7">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15D0E327">
            <w:pPr>
              <w:pageBreakBefore w:val="0"/>
              <w:kinsoku/>
              <w:overflowPunct/>
              <w:bidi w:val="0"/>
              <w:spacing w:after="0" w:afterAutospacing="0"/>
              <w:jc w:val="center"/>
              <w:rPr>
                <w:rFonts w:cs="宋体" w:asciiTheme="minorEastAsia" w:hAnsiTheme="minorEastAsia" w:eastAsiaTheme="minorEastAsia"/>
                <w:color w:val="auto"/>
                <w:sz w:val="24"/>
              </w:rPr>
            </w:pPr>
          </w:p>
        </w:tc>
      </w:tr>
      <w:tr w14:paraId="62E5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759996F">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10762E4F">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43D285BD">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04042480">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65C1E61A">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4DBD37BC">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33819E30">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13C83CB4">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7BE78619">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4E30B20C">
            <w:pPr>
              <w:pageBreakBefore w:val="0"/>
              <w:kinsoku/>
              <w:overflowPunct/>
              <w:bidi w:val="0"/>
              <w:spacing w:after="0" w:afterAutospacing="0"/>
              <w:jc w:val="center"/>
              <w:rPr>
                <w:rFonts w:cs="宋体" w:asciiTheme="minorEastAsia" w:hAnsiTheme="minorEastAsia" w:eastAsiaTheme="minorEastAsia"/>
                <w:color w:val="auto"/>
                <w:sz w:val="24"/>
              </w:rPr>
            </w:pPr>
          </w:p>
        </w:tc>
      </w:tr>
      <w:tr w14:paraId="03DC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B917D86">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3E7DFD07">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7238B237">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629BDC07">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1E16A7A">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FA2DC57">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727A0424">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7F56524C">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3BF03D46">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2E722C4A">
            <w:pPr>
              <w:pageBreakBefore w:val="0"/>
              <w:kinsoku/>
              <w:overflowPunct/>
              <w:bidi w:val="0"/>
              <w:spacing w:after="0" w:afterAutospacing="0"/>
              <w:jc w:val="center"/>
              <w:rPr>
                <w:rFonts w:cs="宋体" w:asciiTheme="minorEastAsia" w:hAnsiTheme="minorEastAsia" w:eastAsiaTheme="minorEastAsia"/>
                <w:color w:val="auto"/>
                <w:sz w:val="24"/>
              </w:rPr>
            </w:pPr>
          </w:p>
        </w:tc>
      </w:tr>
      <w:tr w14:paraId="3EBF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0325003">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7FA4B5B6">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757FFF67">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63C3C129">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167F7C2C">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32C71188">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2BC8B7EB">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40DC6AAD">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406C1115">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563C12E8">
            <w:pPr>
              <w:pageBreakBefore w:val="0"/>
              <w:kinsoku/>
              <w:overflowPunct/>
              <w:bidi w:val="0"/>
              <w:spacing w:after="0" w:afterAutospacing="0"/>
              <w:jc w:val="center"/>
              <w:rPr>
                <w:rFonts w:cs="宋体" w:asciiTheme="minorEastAsia" w:hAnsiTheme="minorEastAsia" w:eastAsiaTheme="minorEastAsia"/>
                <w:color w:val="auto"/>
                <w:sz w:val="24"/>
              </w:rPr>
            </w:pPr>
          </w:p>
        </w:tc>
      </w:tr>
      <w:tr w14:paraId="7250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4BE015A">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3EFB6DDE">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5FF1EA45">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712FC174">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4DD7C841">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37209A03">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24F5E79C">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E9389A6">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15E87734">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343A5E76">
            <w:pPr>
              <w:pageBreakBefore w:val="0"/>
              <w:kinsoku/>
              <w:overflowPunct/>
              <w:bidi w:val="0"/>
              <w:spacing w:after="0" w:afterAutospacing="0"/>
              <w:jc w:val="center"/>
              <w:rPr>
                <w:rFonts w:cs="宋体" w:asciiTheme="minorEastAsia" w:hAnsiTheme="minorEastAsia" w:eastAsiaTheme="minorEastAsia"/>
                <w:color w:val="auto"/>
                <w:sz w:val="24"/>
              </w:rPr>
            </w:pPr>
          </w:p>
        </w:tc>
      </w:tr>
      <w:tr w14:paraId="713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D38EC83">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03A66DA5">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3305C874">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731EA838">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60B76C0B">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4BD967F7">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40E7627C">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171D722">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32E6ED90">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08B8880B">
            <w:pPr>
              <w:pageBreakBefore w:val="0"/>
              <w:kinsoku/>
              <w:overflowPunct/>
              <w:bidi w:val="0"/>
              <w:spacing w:after="0" w:afterAutospacing="0"/>
              <w:jc w:val="center"/>
              <w:rPr>
                <w:rFonts w:cs="宋体" w:asciiTheme="minorEastAsia" w:hAnsiTheme="minorEastAsia" w:eastAsiaTheme="minorEastAsia"/>
                <w:color w:val="auto"/>
                <w:sz w:val="24"/>
              </w:rPr>
            </w:pPr>
          </w:p>
        </w:tc>
      </w:tr>
      <w:tr w14:paraId="13A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43C5ADF">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35A8FC8E">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09C99855">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4BD631C6">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33060ED4">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7BF5DF4">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04F8EE46">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6A1F73CB">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57CD1970">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31339328">
            <w:pPr>
              <w:pageBreakBefore w:val="0"/>
              <w:kinsoku/>
              <w:overflowPunct/>
              <w:bidi w:val="0"/>
              <w:spacing w:after="0" w:afterAutospacing="0"/>
              <w:jc w:val="center"/>
              <w:rPr>
                <w:rFonts w:cs="宋体" w:asciiTheme="minorEastAsia" w:hAnsiTheme="minorEastAsia" w:eastAsiaTheme="minorEastAsia"/>
                <w:color w:val="auto"/>
                <w:sz w:val="24"/>
              </w:rPr>
            </w:pPr>
          </w:p>
        </w:tc>
      </w:tr>
      <w:tr w14:paraId="30A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CC4578A">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17A3E2E1">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2A398304">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5572A2CB">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5EDAE9EE">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22AAB036">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714080F6">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2169E29E">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624E6D8E">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2131B2FE">
            <w:pPr>
              <w:pageBreakBefore w:val="0"/>
              <w:kinsoku/>
              <w:overflowPunct/>
              <w:bidi w:val="0"/>
              <w:spacing w:after="0" w:afterAutospacing="0"/>
              <w:jc w:val="center"/>
              <w:rPr>
                <w:rFonts w:cs="宋体" w:asciiTheme="minorEastAsia" w:hAnsiTheme="minorEastAsia" w:eastAsiaTheme="minorEastAsia"/>
                <w:color w:val="auto"/>
                <w:sz w:val="24"/>
              </w:rPr>
            </w:pPr>
          </w:p>
        </w:tc>
      </w:tr>
      <w:tr w14:paraId="1C6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7F1B2AB">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0D0A1947">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192A7A66">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3509701B">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289DC2A9">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1A78AC0">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6FA5218D">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3AB775F3">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78FE0471">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1E411959">
            <w:pPr>
              <w:pageBreakBefore w:val="0"/>
              <w:kinsoku/>
              <w:overflowPunct/>
              <w:bidi w:val="0"/>
              <w:spacing w:after="0" w:afterAutospacing="0"/>
              <w:jc w:val="center"/>
              <w:rPr>
                <w:rFonts w:cs="宋体" w:asciiTheme="minorEastAsia" w:hAnsiTheme="minorEastAsia" w:eastAsiaTheme="minorEastAsia"/>
                <w:color w:val="auto"/>
                <w:sz w:val="24"/>
              </w:rPr>
            </w:pPr>
          </w:p>
        </w:tc>
      </w:tr>
      <w:tr w14:paraId="02F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A09A70B">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58F445F7">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4231BE49">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4D3FC92A">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BDBAB0E">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47C5DCD2">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12F73675">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0B10905">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65BEC1B9">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5298E262">
            <w:pPr>
              <w:pageBreakBefore w:val="0"/>
              <w:kinsoku/>
              <w:overflowPunct/>
              <w:bidi w:val="0"/>
              <w:spacing w:after="0" w:afterAutospacing="0"/>
              <w:jc w:val="center"/>
              <w:rPr>
                <w:rFonts w:cs="宋体" w:asciiTheme="minorEastAsia" w:hAnsiTheme="minorEastAsia" w:eastAsiaTheme="minorEastAsia"/>
                <w:color w:val="auto"/>
                <w:sz w:val="24"/>
              </w:rPr>
            </w:pPr>
          </w:p>
        </w:tc>
      </w:tr>
      <w:tr w14:paraId="697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AB33EF9">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1571E070">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2A92BE8D">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1D2E823D">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57079EAA">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02FC2751">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2ED025F5">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4F32338E">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4BFF08DB">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7F739BAA">
            <w:pPr>
              <w:pageBreakBefore w:val="0"/>
              <w:kinsoku/>
              <w:overflowPunct/>
              <w:bidi w:val="0"/>
              <w:spacing w:after="0" w:afterAutospacing="0"/>
              <w:jc w:val="center"/>
              <w:rPr>
                <w:rFonts w:cs="宋体" w:asciiTheme="minorEastAsia" w:hAnsiTheme="minorEastAsia" w:eastAsiaTheme="minorEastAsia"/>
                <w:color w:val="auto"/>
                <w:sz w:val="24"/>
              </w:rPr>
            </w:pPr>
          </w:p>
        </w:tc>
      </w:tr>
      <w:tr w14:paraId="1F8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6E223250">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28BB0C7B">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438A963C">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1EC14578">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737F9C1B">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1C647E74">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4459BF05">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5C3665B6">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196450F2">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2EBE41F5">
            <w:pPr>
              <w:pageBreakBefore w:val="0"/>
              <w:kinsoku/>
              <w:overflowPunct/>
              <w:bidi w:val="0"/>
              <w:spacing w:after="0" w:afterAutospacing="0"/>
              <w:jc w:val="center"/>
              <w:rPr>
                <w:rFonts w:cs="宋体" w:asciiTheme="minorEastAsia" w:hAnsiTheme="minorEastAsia" w:eastAsiaTheme="minorEastAsia"/>
                <w:color w:val="auto"/>
                <w:sz w:val="24"/>
              </w:rPr>
            </w:pPr>
          </w:p>
        </w:tc>
      </w:tr>
      <w:tr w14:paraId="5027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FF742BA">
            <w:pPr>
              <w:pageBreakBefore w:val="0"/>
              <w:kinsoku/>
              <w:overflowPunct/>
              <w:bidi w:val="0"/>
              <w:spacing w:after="0" w:afterAutospacing="0"/>
              <w:jc w:val="center"/>
              <w:rPr>
                <w:rFonts w:cs="宋体" w:asciiTheme="minorEastAsia" w:hAnsiTheme="minorEastAsia" w:eastAsiaTheme="minorEastAsia"/>
                <w:color w:val="auto"/>
                <w:sz w:val="24"/>
              </w:rPr>
            </w:pPr>
          </w:p>
        </w:tc>
        <w:tc>
          <w:tcPr>
            <w:tcW w:w="919" w:type="dxa"/>
            <w:tcBorders>
              <w:top w:val="single" w:color="auto" w:sz="4" w:space="0"/>
              <w:left w:val="nil"/>
              <w:bottom w:val="single" w:color="auto" w:sz="4" w:space="0"/>
              <w:right w:val="single" w:color="auto" w:sz="4" w:space="0"/>
            </w:tcBorders>
            <w:vAlign w:val="center"/>
          </w:tcPr>
          <w:p w14:paraId="06F95642">
            <w:pPr>
              <w:pageBreakBefore w:val="0"/>
              <w:kinsoku/>
              <w:overflowPunct/>
              <w:bidi w:val="0"/>
              <w:spacing w:after="0" w:afterAutospacing="0"/>
              <w:jc w:val="center"/>
              <w:rPr>
                <w:rFonts w:cs="宋体" w:asciiTheme="minorEastAsia" w:hAnsiTheme="minorEastAsia" w:eastAsiaTheme="minorEastAsia"/>
                <w:color w:val="auto"/>
                <w:sz w:val="24"/>
              </w:rPr>
            </w:pPr>
          </w:p>
        </w:tc>
        <w:tc>
          <w:tcPr>
            <w:tcW w:w="920" w:type="dxa"/>
            <w:tcBorders>
              <w:top w:val="single" w:color="auto" w:sz="4" w:space="0"/>
              <w:left w:val="nil"/>
              <w:bottom w:val="single" w:color="auto" w:sz="4" w:space="0"/>
              <w:right w:val="single" w:color="auto" w:sz="4" w:space="0"/>
            </w:tcBorders>
            <w:vAlign w:val="center"/>
          </w:tcPr>
          <w:p w14:paraId="062E4BB8">
            <w:pPr>
              <w:pageBreakBefore w:val="0"/>
              <w:kinsoku/>
              <w:overflowPunct/>
              <w:bidi w:val="0"/>
              <w:spacing w:after="0" w:afterAutospacing="0"/>
              <w:jc w:val="center"/>
              <w:rPr>
                <w:rFonts w:cs="宋体" w:asciiTheme="minorEastAsia" w:hAnsiTheme="minorEastAsia" w:eastAsiaTheme="minorEastAsia"/>
                <w:color w:val="auto"/>
                <w:sz w:val="24"/>
              </w:rPr>
            </w:pPr>
          </w:p>
        </w:tc>
        <w:tc>
          <w:tcPr>
            <w:tcW w:w="966" w:type="dxa"/>
            <w:tcBorders>
              <w:top w:val="single" w:color="auto" w:sz="4" w:space="0"/>
              <w:left w:val="nil"/>
              <w:bottom w:val="single" w:color="auto" w:sz="4" w:space="0"/>
              <w:right w:val="single" w:color="auto" w:sz="4" w:space="0"/>
            </w:tcBorders>
            <w:vAlign w:val="center"/>
          </w:tcPr>
          <w:p w14:paraId="409E375C">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60C277AA">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64E298D7">
            <w:pPr>
              <w:pageBreakBefore w:val="0"/>
              <w:kinsoku/>
              <w:overflowPunct/>
              <w:bidi w:val="0"/>
              <w:spacing w:after="0" w:afterAutospacing="0"/>
              <w:jc w:val="center"/>
              <w:rPr>
                <w:rFonts w:cs="宋体" w:asciiTheme="minorEastAsia" w:hAnsiTheme="minorEastAsia" w:eastAsiaTheme="minorEastAsia"/>
                <w:color w:val="auto"/>
                <w:sz w:val="24"/>
              </w:rPr>
            </w:pPr>
          </w:p>
        </w:tc>
        <w:tc>
          <w:tcPr>
            <w:tcW w:w="1332" w:type="dxa"/>
            <w:tcBorders>
              <w:top w:val="single" w:color="auto" w:sz="4" w:space="0"/>
              <w:left w:val="nil"/>
              <w:bottom w:val="single" w:color="auto" w:sz="4" w:space="0"/>
              <w:right w:val="single" w:color="auto" w:sz="4" w:space="0"/>
            </w:tcBorders>
            <w:vAlign w:val="center"/>
          </w:tcPr>
          <w:p w14:paraId="6D434795">
            <w:pPr>
              <w:pageBreakBefore w:val="0"/>
              <w:kinsoku/>
              <w:overflowPunct/>
              <w:bidi w:val="0"/>
              <w:spacing w:after="0" w:afterAutospacing="0"/>
              <w:jc w:val="center"/>
              <w:rPr>
                <w:rFonts w:cs="宋体" w:asciiTheme="minorEastAsia" w:hAnsiTheme="minorEastAsia" w:eastAsiaTheme="minorEastAsia"/>
                <w:color w:val="auto"/>
                <w:sz w:val="24"/>
              </w:rPr>
            </w:pPr>
          </w:p>
        </w:tc>
        <w:tc>
          <w:tcPr>
            <w:tcW w:w="868" w:type="dxa"/>
            <w:tcBorders>
              <w:top w:val="single" w:color="auto" w:sz="4" w:space="0"/>
              <w:left w:val="nil"/>
              <w:bottom w:val="single" w:color="auto" w:sz="4" w:space="0"/>
              <w:right w:val="single" w:color="auto" w:sz="4" w:space="0"/>
            </w:tcBorders>
            <w:vAlign w:val="center"/>
          </w:tcPr>
          <w:p w14:paraId="6BCB5A45">
            <w:pPr>
              <w:pageBreakBefore w:val="0"/>
              <w:kinsoku/>
              <w:overflowPunct/>
              <w:bidi w:val="0"/>
              <w:spacing w:after="0" w:afterAutospacing="0"/>
              <w:jc w:val="center"/>
              <w:rPr>
                <w:rFonts w:cs="宋体" w:asciiTheme="minorEastAsia" w:hAnsiTheme="minorEastAsia" w:eastAsiaTheme="minorEastAsia"/>
                <w:color w:val="auto"/>
                <w:sz w:val="24"/>
              </w:rPr>
            </w:pPr>
          </w:p>
        </w:tc>
        <w:tc>
          <w:tcPr>
            <w:tcW w:w="984" w:type="dxa"/>
            <w:tcBorders>
              <w:top w:val="single" w:color="auto" w:sz="4" w:space="0"/>
              <w:left w:val="nil"/>
              <w:bottom w:val="single" w:color="auto" w:sz="4" w:space="0"/>
              <w:right w:val="single" w:color="auto" w:sz="4" w:space="0"/>
            </w:tcBorders>
            <w:vAlign w:val="center"/>
          </w:tcPr>
          <w:p w14:paraId="3DAE0C0C">
            <w:pPr>
              <w:pageBreakBefore w:val="0"/>
              <w:kinsoku/>
              <w:overflowPunct/>
              <w:bidi w:val="0"/>
              <w:spacing w:after="0" w:afterAutospacing="0"/>
              <w:jc w:val="center"/>
              <w:rPr>
                <w:rFonts w:cs="宋体" w:asciiTheme="minorEastAsia" w:hAnsiTheme="minorEastAsia" w:eastAsiaTheme="minorEastAsia"/>
                <w:color w:val="auto"/>
                <w:sz w:val="24"/>
              </w:rPr>
            </w:pPr>
          </w:p>
        </w:tc>
        <w:tc>
          <w:tcPr>
            <w:tcW w:w="752" w:type="dxa"/>
            <w:tcBorders>
              <w:top w:val="single" w:color="auto" w:sz="4" w:space="0"/>
              <w:left w:val="nil"/>
              <w:bottom w:val="single" w:color="auto" w:sz="4" w:space="0"/>
              <w:right w:val="single" w:color="auto" w:sz="4" w:space="0"/>
            </w:tcBorders>
            <w:vAlign w:val="center"/>
          </w:tcPr>
          <w:p w14:paraId="627D5A21">
            <w:pPr>
              <w:pageBreakBefore w:val="0"/>
              <w:kinsoku/>
              <w:overflowPunct/>
              <w:bidi w:val="0"/>
              <w:spacing w:after="0" w:afterAutospacing="0"/>
              <w:jc w:val="center"/>
              <w:rPr>
                <w:rFonts w:cs="宋体" w:asciiTheme="minorEastAsia" w:hAnsiTheme="minorEastAsia" w:eastAsiaTheme="minorEastAsia"/>
                <w:color w:val="auto"/>
                <w:sz w:val="24"/>
              </w:rPr>
            </w:pPr>
          </w:p>
        </w:tc>
      </w:tr>
    </w:tbl>
    <w:p w14:paraId="379FE960">
      <w:pPr>
        <w:pageBreakBefore w:val="0"/>
        <w:kinsoku/>
        <w:overflowPunct/>
        <w:bidi w:val="0"/>
        <w:spacing w:after="0" w:afterAutospacing="0"/>
        <w:outlineLvl w:val="2"/>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br w:type="page"/>
      </w:r>
      <w:r>
        <w:rPr>
          <w:rFonts w:hint="eastAsia" w:asciiTheme="minorEastAsia" w:hAnsiTheme="minorEastAsia" w:eastAsiaTheme="minorEastAsia"/>
          <w:bCs/>
          <w:color w:val="auto"/>
          <w:sz w:val="24"/>
        </w:rPr>
        <w:t>附表二：劳动力计划表</w:t>
      </w:r>
    </w:p>
    <w:p w14:paraId="578DCD32">
      <w:pPr>
        <w:pageBreakBefore w:val="0"/>
        <w:kinsoku/>
        <w:overflowPunct/>
        <w:bidi w:val="0"/>
        <w:spacing w:after="0" w:afterAutospacing="0"/>
        <w:ind w:right="56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单位：人</w:t>
      </w:r>
    </w:p>
    <w:tbl>
      <w:tblPr>
        <w:tblStyle w:val="1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090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vAlign w:val="center"/>
          </w:tcPr>
          <w:p w14:paraId="46DEBA38">
            <w:pPr>
              <w:pageBreakBefore w:val="0"/>
              <w:kinsoku/>
              <w:overflowPunct/>
              <w:bidi w:val="0"/>
              <w:spacing w:after="0" w:afterAutospacing="0"/>
              <w:rPr>
                <w:rFonts w:asciiTheme="minorEastAsia" w:hAnsiTheme="minorEastAsia" w:eastAsiaTheme="minorEastAsia"/>
                <w:color w:val="auto"/>
                <w:sz w:val="24"/>
              </w:rPr>
            </w:pPr>
            <w:r>
              <w:rPr>
                <w:rFonts w:hint="eastAsia" w:asciiTheme="minorEastAsia" w:hAnsiTheme="minorEastAsia" w:eastAsiaTheme="minorEastAsia"/>
                <w:color w:val="auto"/>
                <w:sz w:val="24"/>
              </w:rPr>
              <w:t>工种</w:t>
            </w:r>
          </w:p>
        </w:tc>
        <w:tc>
          <w:tcPr>
            <w:tcW w:w="8171" w:type="dxa"/>
            <w:gridSpan w:val="7"/>
            <w:tcBorders>
              <w:top w:val="single" w:color="auto" w:sz="4" w:space="0"/>
              <w:left w:val="nil"/>
              <w:bottom w:val="single" w:color="auto" w:sz="4" w:space="0"/>
              <w:right w:val="single" w:color="auto" w:sz="4" w:space="0"/>
            </w:tcBorders>
            <w:vAlign w:val="center"/>
          </w:tcPr>
          <w:p w14:paraId="0E88FA03">
            <w:pPr>
              <w:pageBreakBefore w:val="0"/>
              <w:kinsoku/>
              <w:overflowPunct/>
              <w:bidi w:val="0"/>
              <w:spacing w:after="0" w:afterAutospacing="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按工程施工阶段投入劳动力情况</w:t>
            </w:r>
          </w:p>
        </w:tc>
      </w:tr>
      <w:tr w14:paraId="1B1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349D72A7">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E9B8B67">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57B3108B">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3F0A24C">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A504441">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9461FCC">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7BB7C586">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5BE5B096">
            <w:pPr>
              <w:pageBreakBefore w:val="0"/>
              <w:kinsoku/>
              <w:overflowPunct/>
              <w:bidi w:val="0"/>
              <w:spacing w:after="0" w:afterAutospacing="0"/>
              <w:rPr>
                <w:rFonts w:cs="宋体" w:asciiTheme="minorEastAsia" w:hAnsiTheme="minorEastAsia" w:eastAsiaTheme="minorEastAsia"/>
                <w:color w:val="auto"/>
                <w:sz w:val="24"/>
              </w:rPr>
            </w:pPr>
          </w:p>
        </w:tc>
      </w:tr>
      <w:tr w14:paraId="465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6D876FE3">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C276FE9">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52724C6">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5D31810">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572B487">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E647D7F">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3F08F030">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4AC246EF">
            <w:pPr>
              <w:pageBreakBefore w:val="0"/>
              <w:kinsoku/>
              <w:overflowPunct/>
              <w:bidi w:val="0"/>
              <w:spacing w:after="0" w:afterAutospacing="0"/>
              <w:rPr>
                <w:rFonts w:cs="宋体" w:asciiTheme="minorEastAsia" w:hAnsiTheme="minorEastAsia" w:eastAsiaTheme="minorEastAsia"/>
                <w:color w:val="auto"/>
                <w:sz w:val="24"/>
              </w:rPr>
            </w:pPr>
          </w:p>
        </w:tc>
      </w:tr>
      <w:tr w14:paraId="69C9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09A80DA">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658E834">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DE4498F">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1E36E4A">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EC0FAEE">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3155342">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03907680">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494A6D22">
            <w:pPr>
              <w:pageBreakBefore w:val="0"/>
              <w:kinsoku/>
              <w:overflowPunct/>
              <w:bidi w:val="0"/>
              <w:spacing w:after="0" w:afterAutospacing="0"/>
              <w:rPr>
                <w:rFonts w:cs="宋体" w:asciiTheme="minorEastAsia" w:hAnsiTheme="minorEastAsia" w:eastAsiaTheme="minorEastAsia"/>
                <w:color w:val="auto"/>
                <w:sz w:val="24"/>
              </w:rPr>
            </w:pPr>
          </w:p>
        </w:tc>
      </w:tr>
      <w:tr w14:paraId="042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28CF64EB">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562F8C3C">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4F5082D2">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B14AFF3">
            <w:pPr>
              <w:pageBreakBefore w:val="0"/>
              <w:kinsoku/>
              <w:overflowPunct/>
              <w:bidi w:val="0"/>
              <w:spacing w:after="0" w:afterAutospacing="0"/>
              <w:rPr>
                <w:rFonts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2F95868">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9C2FBE0">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58DF05D9">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05CD2801">
            <w:pPr>
              <w:pageBreakBefore w:val="0"/>
              <w:kinsoku/>
              <w:overflowPunct/>
              <w:bidi w:val="0"/>
              <w:spacing w:after="0" w:afterAutospacing="0"/>
              <w:rPr>
                <w:rFonts w:cs="宋体" w:asciiTheme="minorEastAsia" w:hAnsiTheme="minorEastAsia" w:eastAsiaTheme="minorEastAsia"/>
                <w:color w:val="auto"/>
                <w:sz w:val="24"/>
              </w:rPr>
            </w:pPr>
          </w:p>
        </w:tc>
      </w:tr>
      <w:tr w14:paraId="2D7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2040DE4D">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26085ECA">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4EB54944">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25A2E5DB">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75BB2AD">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5BC16047">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3FE1298C">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6E0D4136">
            <w:pPr>
              <w:pageBreakBefore w:val="0"/>
              <w:kinsoku/>
              <w:overflowPunct/>
              <w:bidi w:val="0"/>
              <w:spacing w:after="0" w:afterAutospacing="0"/>
              <w:rPr>
                <w:rFonts w:cs="宋体" w:asciiTheme="minorEastAsia" w:hAnsiTheme="minorEastAsia" w:eastAsiaTheme="minorEastAsia"/>
                <w:color w:val="auto"/>
                <w:sz w:val="24"/>
              </w:rPr>
            </w:pPr>
          </w:p>
        </w:tc>
      </w:tr>
      <w:tr w14:paraId="43CC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82D21EA">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13910DE">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A4A614A">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BE37A98">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DE8D711">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5C6EFB2">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1C7B5202">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74E5D0B5">
            <w:pPr>
              <w:pageBreakBefore w:val="0"/>
              <w:kinsoku/>
              <w:overflowPunct/>
              <w:bidi w:val="0"/>
              <w:spacing w:after="0" w:afterAutospacing="0"/>
              <w:rPr>
                <w:rFonts w:cs="宋体" w:asciiTheme="minorEastAsia" w:hAnsiTheme="minorEastAsia" w:eastAsiaTheme="minorEastAsia"/>
                <w:color w:val="auto"/>
                <w:sz w:val="24"/>
              </w:rPr>
            </w:pPr>
          </w:p>
        </w:tc>
      </w:tr>
      <w:tr w14:paraId="4B8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5648C937">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4251B6C0">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56957FF">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E781D28">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C7252CE">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0C9EBEB">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2385D6F4">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3FE22ACC">
            <w:pPr>
              <w:pageBreakBefore w:val="0"/>
              <w:kinsoku/>
              <w:overflowPunct/>
              <w:bidi w:val="0"/>
              <w:spacing w:after="0" w:afterAutospacing="0"/>
              <w:rPr>
                <w:rFonts w:cs="宋体" w:asciiTheme="minorEastAsia" w:hAnsiTheme="minorEastAsia" w:eastAsiaTheme="minorEastAsia"/>
                <w:color w:val="auto"/>
                <w:sz w:val="24"/>
              </w:rPr>
            </w:pPr>
          </w:p>
        </w:tc>
      </w:tr>
      <w:tr w14:paraId="5A4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7" w:type="dxa"/>
            <w:tcBorders>
              <w:top w:val="single" w:color="auto" w:sz="4" w:space="0"/>
              <w:left w:val="single" w:color="auto" w:sz="4" w:space="0"/>
              <w:bottom w:val="single" w:color="auto" w:sz="4" w:space="0"/>
              <w:right w:val="single" w:color="auto" w:sz="4" w:space="0"/>
            </w:tcBorders>
          </w:tcPr>
          <w:p w14:paraId="12C6C8F3">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C6DCB98">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4B86D29">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5091421">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416025A">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6AE66B5">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70AA87F6">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62A99878">
            <w:pPr>
              <w:pageBreakBefore w:val="0"/>
              <w:kinsoku/>
              <w:overflowPunct/>
              <w:bidi w:val="0"/>
              <w:spacing w:after="0" w:afterAutospacing="0"/>
              <w:rPr>
                <w:rFonts w:cs="宋体" w:asciiTheme="minorEastAsia" w:hAnsiTheme="minorEastAsia" w:eastAsiaTheme="minorEastAsia"/>
                <w:color w:val="auto"/>
                <w:sz w:val="24"/>
              </w:rPr>
            </w:pPr>
          </w:p>
        </w:tc>
      </w:tr>
      <w:tr w14:paraId="087A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6931F481">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29C1877">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576D51C5">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99FA3C0">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C17C35B">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F48BE83">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25D9B8FA">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3D18B06A">
            <w:pPr>
              <w:pageBreakBefore w:val="0"/>
              <w:kinsoku/>
              <w:overflowPunct/>
              <w:bidi w:val="0"/>
              <w:spacing w:after="0" w:afterAutospacing="0"/>
              <w:rPr>
                <w:rFonts w:cs="宋体" w:asciiTheme="minorEastAsia" w:hAnsiTheme="minorEastAsia" w:eastAsiaTheme="minorEastAsia"/>
                <w:color w:val="auto"/>
                <w:sz w:val="24"/>
              </w:rPr>
            </w:pPr>
          </w:p>
        </w:tc>
      </w:tr>
      <w:tr w14:paraId="542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76906B79">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434F1E00">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53F64F1A">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F303C08">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9C8B559">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2C4F28C">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47F49AEA">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0077E54C">
            <w:pPr>
              <w:pageBreakBefore w:val="0"/>
              <w:kinsoku/>
              <w:overflowPunct/>
              <w:bidi w:val="0"/>
              <w:spacing w:after="0" w:afterAutospacing="0"/>
              <w:rPr>
                <w:rFonts w:cs="宋体" w:asciiTheme="minorEastAsia" w:hAnsiTheme="minorEastAsia" w:eastAsiaTheme="minorEastAsia"/>
                <w:color w:val="auto"/>
                <w:sz w:val="24"/>
              </w:rPr>
            </w:pPr>
          </w:p>
        </w:tc>
      </w:tr>
      <w:tr w14:paraId="6AF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2AE4C4BB">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36143BD8">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796313A">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1FFC7F6C">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48A9AA09">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E1A44A4">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713BC0DA">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3D5C8566">
            <w:pPr>
              <w:pageBreakBefore w:val="0"/>
              <w:kinsoku/>
              <w:overflowPunct/>
              <w:bidi w:val="0"/>
              <w:spacing w:after="0" w:afterAutospacing="0"/>
              <w:rPr>
                <w:rFonts w:cs="宋体" w:asciiTheme="minorEastAsia" w:hAnsiTheme="minorEastAsia" w:eastAsiaTheme="minorEastAsia"/>
                <w:color w:val="auto"/>
                <w:sz w:val="24"/>
              </w:rPr>
            </w:pPr>
          </w:p>
        </w:tc>
      </w:tr>
      <w:tr w14:paraId="46A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7" w:type="dxa"/>
            <w:tcBorders>
              <w:top w:val="single" w:color="auto" w:sz="4" w:space="0"/>
              <w:left w:val="single" w:color="auto" w:sz="4" w:space="0"/>
              <w:bottom w:val="single" w:color="auto" w:sz="4" w:space="0"/>
              <w:right w:val="single" w:color="auto" w:sz="4" w:space="0"/>
            </w:tcBorders>
          </w:tcPr>
          <w:p w14:paraId="42BA1EC7">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FCC205B">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525C4FDC">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0367450">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499F3430">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01EE0BE">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3E2A0292">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73008FA9">
            <w:pPr>
              <w:pageBreakBefore w:val="0"/>
              <w:kinsoku/>
              <w:overflowPunct/>
              <w:bidi w:val="0"/>
              <w:spacing w:after="0" w:afterAutospacing="0"/>
              <w:rPr>
                <w:rFonts w:cs="宋体" w:asciiTheme="minorEastAsia" w:hAnsiTheme="minorEastAsia" w:eastAsiaTheme="minorEastAsia"/>
                <w:color w:val="auto"/>
                <w:sz w:val="24"/>
              </w:rPr>
            </w:pPr>
          </w:p>
        </w:tc>
      </w:tr>
      <w:tr w14:paraId="125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67" w:type="dxa"/>
            <w:tcBorders>
              <w:top w:val="single" w:color="auto" w:sz="4" w:space="0"/>
              <w:left w:val="single" w:color="auto" w:sz="4" w:space="0"/>
              <w:bottom w:val="single" w:color="auto" w:sz="4" w:space="0"/>
              <w:right w:val="single" w:color="auto" w:sz="4" w:space="0"/>
            </w:tcBorders>
          </w:tcPr>
          <w:p w14:paraId="584A5B91">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6DDBACB">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06107AFC">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751E0A65">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636F52D">
            <w:pPr>
              <w:pageBreakBefore w:val="0"/>
              <w:kinsoku/>
              <w:overflowPunct/>
              <w:bidi w:val="0"/>
              <w:spacing w:after="0" w:afterAutospacing="0"/>
              <w:rPr>
                <w:rFonts w:cs="宋体" w:asciiTheme="minorEastAsia" w:hAnsiTheme="minorEastAsia" w:eastAsiaTheme="minorEastAsia"/>
                <w:color w:val="auto"/>
                <w:sz w:val="24"/>
              </w:rPr>
            </w:pPr>
          </w:p>
        </w:tc>
        <w:tc>
          <w:tcPr>
            <w:tcW w:w="1167" w:type="dxa"/>
            <w:tcBorders>
              <w:top w:val="single" w:color="auto" w:sz="4" w:space="0"/>
              <w:left w:val="nil"/>
              <w:bottom w:val="single" w:color="auto" w:sz="4" w:space="0"/>
              <w:right w:val="single" w:color="auto" w:sz="4" w:space="0"/>
            </w:tcBorders>
          </w:tcPr>
          <w:p w14:paraId="615641D7">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4E389786">
            <w:pPr>
              <w:pageBreakBefore w:val="0"/>
              <w:kinsoku/>
              <w:overflowPunct/>
              <w:bidi w:val="0"/>
              <w:spacing w:after="0" w:afterAutospacing="0"/>
              <w:rPr>
                <w:rFonts w:cs="宋体" w:asciiTheme="minorEastAsia" w:hAnsiTheme="minorEastAsia" w:eastAsiaTheme="minorEastAsia"/>
                <w:color w:val="auto"/>
                <w:sz w:val="24"/>
              </w:rPr>
            </w:pPr>
          </w:p>
        </w:tc>
        <w:tc>
          <w:tcPr>
            <w:tcW w:w="1168" w:type="dxa"/>
            <w:tcBorders>
              <w:top w:val="single" w:color="auto" w:sz="4" w:space="0"/>
              <w:left w:val="nil"/>
              <w:bottom w:val="single" w:color="auto" w:sz="4" w:space="0"/>
              <w:right w:val="single" w:color="auto" w:sz="4" w:space="0"/>
            </w:tcBorders>
          </w:tcPr>
          <w:p w14:paraId="74D55295">
            <w:pPr>
              <w:pageBreakBefore w:val="0"/>
              <w:kinsoku/>
              <w:overflowPunct/>
              <w:bidi w:val="0"/>
              <w:spacing w:after="0" w:afterAutospacing="0"/>
              <w:rPr>
                <w:rFonts w:cs="宋体" w:asciiTheme="minorEastAsia" w:hAnsiTheme="minorEastAsia" w:eastAsiaTheme="minorEastAsia"/>
                <w:color w:val="auto"/>
                <w:sz w:val="24"/>
              </w:rPr>
            </w:pPr>
          </w:p>
        </w:tc>
      </w:tr>
    </w:tbl>
    <w:p w14:paraId="14030108">
      <w:pPr>
        <w:pageBreakBefore w:val="0"/>
        <w:kinsoku/>
        <w:overflowPunct/>
        <w:bidi w:val="0"/>
        <w:spacing w:after="0" w:afterAutospacing="0"/>
        <w:rPr>
          <w:rFonts w:asciiTheme="minorEastAsia" w:hAnsiTheme="minorEastAsia" w:eastAsiaTheme="minorEastAsia"/>
          <w:color w:val="auto"/>
          <w:sz w:val="24"/>
        </w:rPr>
      </w:pPr>
    </w:p>
    <w:p w14:paraId="2FABE7A5">
      <w:pPr>
        <w:pageBreakBefore w:val="0"/>
        <w:kinsoku/>
        <w:overflowPunct/>
        <w:bidi w:val="0"/>
        <w:spacing w:after="0" w:afterAutospacing="0" w:line="360" w:lineRule="auto"/>
        <w:ind w:left="60"/>
        <w:jc w:val="center"/>
        <w:rPr>
          <w:rFonts w:asciiTheme="minorEastAsia" w:hAnsiTheme="minorEastAsia" w:eastAsiaTheme="minorEastAsia"/>
          <w:b/>
          <w:bCs/>
          <w:color w:val="auto"/>
          <w:sz w:val="24"/>
        </w:rPr>
      </w:pPr>
    </w:p>
    <w:p w14:paraId="20657609">
      <w:pPr>
        <w:pageBreakBefore w:val="0"/>
        <w:kinsoku/>
        <w:overflowPunct/>
        <w:bidi w:val="0"/>
        <w:spacing w:after="0" w:afterAutospacing="0" w:line="600" w:lineRule="exact"/>
        <w:rPr>
          <w:rFonts w:asciiTheme="minorEastAsia" w:hAnsiTheme="minorEastAsia" w:eastAsiaTheme="minorEastAsia"/>
          <w:b/>
          <w:bCs/>
          <w:color w:val="auto"/>
          <w:sz w:val="24"/>
        </w:rPr>
      </w:pPr>
      <w:r>
        <w:rPr>
          <w:rFonts w:asciiTheme="minorEastAsia" w:hAnsiTheme="minorEastAsia" w:eastAsiaTheme="minorEastAsia"/>
          <w:b/>
          <w:bCs/>
          <w:color w:val="auto"/>
          <w:sz w:val="24"/>
        </w:rPr>
        <w:br w:type="page"/>
      </w:r>
    </w:p>
    <w:p w14:paraId="79F48F05">
      <w:pPr>
        <w:pageBreakBefore w:val="0"/>
        <w:kinsoku/>
        <w:overflowPunct/>
        <w:bidi w:val="0"/>
        <w:spacing w:after="0" w:afterAutospacing="0" w:line="600" w:lineRule="exact"/>
        <w:outlineLvl w:val="2"/>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附表三：计划开、竣工日期或施工进度网络图</w:t>
      </w:r>
    </w:p>
    <w:p w14:paraId="16B92F78">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hint="eastAsia" w:asciiTheme="minorEastAsia" w:hAnsiTheme="minorEastAsia"/>
          <w:color w:val="auto"/>
          <w:sz w:val="24"/>
          <w:lang w:eastAsia="zh-CN"/>
        </w:rPr>
        <w:t>供应商</w:t>
      </w:r>
      <w:r>
        <w:rPr>
          <w:rFonts w:hint="eastAsia" w:asciiTheme="minorEastAsia" w:hAnsiTheme="minorEastAsia" w:eastAsiaTheme="minorEastAsia"/>
          <w:color w:val="auto"/>
          <w:sz w:val="24"/>
        </w:rPr>
        <w:t>应递交施工进度网络图或施工进度表，说明按磋商文件要求的计划工期进行施工的各个关键日期。</w:t>
      </w:r>
    </w:p>
    <w:p w14:paraId="66B26B50">
      <w:pPr>
        <w:pageBreakBefore w:val="0"/>
        <w:kinsoku/>
        <w:overflowPunct/>
        <w:bidi w:val="0"/>
        <w:spacing w:after="0" w:afterAutospacing="0" w:line="6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2.施工进度表可采用网络图（或横道图）表示。</w:t>
      </w:r>
    </w:p>
    <w:p w14:paraId="17D3216A">
      <w:pPr>
        <w:pageBreakBefore w:val="0"/>
        <w:kinsoku/>
        <w:overflowPunct/>
        <w:bidi w:val="0"/>
        <w:spacing w:after="0" w:afterAutospacing="0"/>
        <w:rPr>
          <w:rFonts w:asciiTheme="minorEastAsia" w:hAnsiTheme="minorEastAsia" w:eastAsiaTheme="minorEastAsia"/>
          <w:color w:val="auto"/>
          <w:sz w:val="24"/>
        </w:rPr>
      </w:pPr>
    </w:p>
    <w:p w14:paraId="2C7F0F24">
      <w:pPr>
        <w:pageBreakBefore w:val="0"/>
        <w:kinsoku/>
        <w:overflowPunct/>
        <w:bidi w:val="0"/>
        <w:spacing w:after="0" w:afterAutospacing="0"/>
        <w:rPr>
          <w:rFonts w:asciiTheme="minorEastAsia" w:hAnsiTheme="minorEastAsia" w:eastAsiaTheme="minorEastAsia"/>
          <w:color w:val="auto"/>
          <w:sz w:val="24"/>
        </w:rPr>
      </w:pPr>
    </w:p>
    <w:p w14:paraId="40A8325A">
      <w:pPr>
        <w:pageBreakBefore w:val="0"/>
        <w:kinsoku/>
        <w:overflowPunct/>
        <w:bidi w:val="0"/>
        <w:spacing w:after="0" w:afterAutospacing="0"/>
        <w:rPr>
          <w:rFonts w:asciiTheme="minorEastAsia" w:hAnsiTheme="minorEastAsia" w:eastAsiaTheme="minorEastAsia"/>
          <w:color w:val="auto"/>
          <w:sz w:val="24"/>
        </w:rPr>
      </w:pPr>
    </w:p>
    <w:p w14:paraId="77C3147E">
      <w:pPr>
        <w:pageBreakBefore w:val="0"/>
        <w:kinsoku/>
        <w:overflowPunct/>
        <w:bidi w:val="0"/>
        <w:spacing w:after="0" w:afterAutospacing="0"/>
        <w:rPr>
          <w:rFonts w:asciiTheme="minorEastAsia" w:hAnsiTheme="minorEastAsia" w:eastAsiaTheme="minorEastAsia"/>
          <w:color w:val="auto"/>
          <w:sz w:val="24"/>
        </w:rPr>
      </w:pPr>
    </w:p>
    <w:p w14:paraId="235CE048">
      <w:pPr>
        <w:pageBreakBefore w:val="0"/>
        <w:kinsoku/>
        <w:overflowPunct/>
        <w:bidi w:val="0"/>
        <w:spacing w:after="0" w:afterAutospacing="0" w:line="360" w:lineRule="auto"/>
        <w:outlineLvl w:val="2"/>
        <w:rPr>
          <w:rFonts w:asciiTheme="minorEastAsia" w:hAnsiTheme="minorEastAsia" w:eastAsiaTheme="minorEastAsia"/>
          <w:bCs/>
          <w:color w:val="auto"/>
          <w:sz w:val="24"/>
        </w:rPr>
      </w:pPr>
      <w:r>
        <w:rPr>
          <w:rFonts w:hint="eastAsia" w:asciiTheme="minorEastAsia" w:hAnsiTheme="minorEastAsia" w:eastAsiaTheme="minorEastAsia"/>
          <w:color w:val="auto"/>
          <w:sz w:val="24"/>
        </w:rPr>
        <w:br w:type="page"/>
      </w:r>
      <w:r>
        <w:rPr>
          <w:rFonts w:hint="eastAsia" w:asciiTheme="minorEastAsia" w:hAnsiTheme="minorEastAsia" w:eastAsiaTheme="minorEastAsia"/>
          <w:bCs/>
          <w:color w:val="auto"/>
          <w:sz w:val="24"/>
        </w:rPr>
        <w:t>附表四：施工总平面图</w:t>
      </w:r>
    </w:p>
    <w:p w14:paraId="3D2E6DA3">
      <w:pPr>
        <w:pageBreakBefore w:val="0"/>
        <w:kinsoku/>
        <w:overflowPunct/>
        <w:bidi w:val="0"/>
        <w:spacing w:after="0" w:afterAutospacing="0" w:line="360" w:lineRule="auto"/>
        <w:ind w:firstLine="480" w:firstLineChars="200"/>
        <w:rPr>
          <w:rFonts w:asciiTheme="minorEastAsia" w:hAnsiTheme="minorEastAsia" w:eastAsiaTheme="minorEastAsia"/>
          <w:color w:val="auto"/>
          <w:sz w:val="24"/>
        </w:rPr>
      </w:pPr>
      <w:r>
        <w:rPr>
          <w:rFonts w:hint="eastAsia" w:asciiTheme="minorEastAsia" w:hAnsiTheme="minorEastAsia"/>
          <w:color w:val="auto"/>
          <w:sz w:val="24"/>
          <w:lang w:eastAsia="zh-CN"/>
        </w:rPr>
        <w:t>供应商</w:t>
      </w:r>
      <w:r>
        <w:rPr>
          <w:rFonts w:hint="eastAsia" w:asciiTheme="minorEastAsia" w:hAnsiTheme="minorEastAsia" w:eastAsiaTheme="minorEastAsia"/>
          <w:color w:val="auto"/>
          <w:sz w:val="24"/>
        </w:rPr>
        <w:t>应递交一份施工总平面图，说明临时设施、加工车间、现场办公、设备及仓储、供电、供水、卫生、生活、道路、消防等设施的情况和布置。</w:t>
      </w:r>
    </w:p>
    <w:p w14:paraId="01891FC6">
      <w:pPr>
        <w:pStyle w:val="21"/>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14:paraId="2C78234F">
      <w:pPr>
        <w:pageBreakBefore w:val="0"/>
        <w:kinsoku/>
        <w:overflowPunct/>
        <w:bidi w:val="0"/>
        <w:spacing w:after="0" w:afterAutospacing="0" w:line="480" w:lineRule="exact"/>
        <w:jc w:val="center"/>
        <w:outlineLvl w:val="0"/>
        <w:rPr>
          <w:rFonts w:asciiTheme="minorEastAsia" w:hAnsiTheme="minorEastAsia" w:eastAsiaTheme="minorEastAsia"/>
          <w:color w:val="auto"/>
          <w:sz w:val="24"/>
        </w:rPr>
      </w:pPr>
    </w:p>
    <w:p w14:paraId="379D72A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0C7DD38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5B99DC1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17D418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42B898A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125446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09F7B04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1FBE6DE0">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11282EF5">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251947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1C156BE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6919FA5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49E6511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6B91469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00209DA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0177304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0D4B3AFE">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42C53C8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p w14:paraId="5F65C3D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color w:val="auto"/>
          <w:sz w:val="24"/>
        </w:rPr>
      </w:pPr>
    </w:p>
    <w:bookmarkEnd w:id="100"/>
    <w:bookmarkEnd w:id="101"/>
    <w:bookmarkEnd w:id="102"/>
    <w:bookmarkEnd w:id="103"/>
    <w:p w14:paraId="1CDCF0D2">
      <w:pPr>
        <w:pageBreakBefore w:val="0"/>
        <w:kinsoku/>
        <w:overflowPunct/>
        <w:bidi w:val="0"/>
        <w:spacing w:after="0" w:afterAutospacing="0" w:line="480" w:lineRule="exact"/>
        <w:jc w:val="center"/>
        <w:outlineLvl w:val="0"/>
        <w:rPr>
          <w:rFonts w:cs="宋体" w:asciiTheme="minorEastAsia" w:hAnsiTheme="minorEastAsia" w:eastAsiaTheme="minorEastAsia"/>
          <w:b/>
          <w:color w:val="auto"/>
          <w:sz w:val="24"/>
        </w:rPr>
      </w:pPr>
      <w:bookmarkStart w:id="104" w:name="_Toc30567"/>
      <w:bookmarkStart w:id="105" w:name="_Toc943"/>
      <w:r>
        <w:rPr>
          <w:rFonts w:hint="eastAsia" w:cs="宋体" w:asciiTheme="minorEastAsia" w:hAnsiTheme="minorEastAsia" w:eastAsiaTheme="minorEastAsia"/>
          <w:b/>
          <w:color w:val="auto"/>
          <w:sz w:val="24"/>
        </w:rPr>
        <w:t>七、资格审查资料</w:t>
      </w:r>
      <w:bookmarkEnd w:id="104"/>
      <w:bookmarkEnd w:id="105"/>
    </w:p>
    <w:p w14:paraId="69B1E6A9">
      <w:pPr>
        <w:pageBreakBefore w:val="0"/>
        <w:kinsoku/>
        <w:overflowPunct/>
        <w:bidi w:val="0"/>
        <w:spacing w:after="0" w:afterAutospacing="0"/>
        <w:jc w:val="center"/>
        <w:outlineLvl w:val="2"/>
        <w:rPr>
          <w:rFonts w:cs="宋体" w:asciiTheme="minorEastAsia" w:hAnsiTheme="minorEastAsia" w:eastAsiaTheme="minorEastAsia"/>
          <w:b/>
          <w:color w:val="auto"/>
          <w:sz w:val="24"/>
        </w:rPr>
      </w:pPr>
      <w:bookmarkStart w:id="106" w:name="_Toc6691"/>
      <w:bookmarkStart w:id="107" w:name="_Toc3147"/>
      <w:bookmarkStart w:id="108" w:name="_Toc5999"/>
      <w:bookmarkStart w:id="109" w:name="_Toc1155"/>
      <w:bookmarkStart w:id="110" w:name="_Toc463691057"/>
      <w:bookmarkStart w:id="111" w:name="_Toc21649"/>
      <w:bookmarkStart w:id="112" w:name="_Toc489602205"/>
      <w:r>
        <w:rPr>
          <w:rFonts w:hint="eastAsia" w:cs="宋体" w:asciiTheme="minorEastAsia" w:hAnsiTheme="minorEastAsia" w:eastAsiaTheme="minorEastAsia"/>
          <w:b/>
          <w:color w:val="auto"/>
          <w:sz w:val="24"/>
        </w:rPr>
        <w:t>（一）投标</w:t>
      </w:r>
      <w:r>
        <w:rPr>
          <w:rFonts w:hint="eastAsia" w:cs="宋体" w:asciiTheme="minorEastAsia" w:hAnsiTheme="minorEastAsia"/>
          <w:b/>
          <w:color w:val="auto"/>
          <w:sz w:val="24"/>
          <w:lang w:eastAsia="zh-CN"/>
        </w:rPr>
        <w:t>供应商</w:t>
      </w:r>
      <w:r>
        <w:rPr>
          <w:rFonts w:hint="eastAsia" w:cs="宋体" w:asciiTheme="minorEastAsia" w:hAnsiTheme="minorEastAsia" w:eastAsiaTheme="minorEastAsia"/>
          <w:b/>
          <w:color w:val="auto"/>
          <w:sz w:val="24"/>
        </w:rPr>
        <w:t>基本情况表</w:t>
      </w:r>
      <w:bookmarkEnd w:id="106"/>
      <w:bookmarkEnd w:id="107"/>
      <w:bookmarkEnd w:id="108"/>
      <w:bookmarkEnd w:id="109"/>
      <w:bookmarkEnd w:id="110"/>
      <w:bookmarkEnd w:id="111"/>
      <w:bookmarkEnd w:id="112"/>
    </w:p>
    <w:tbl>
      <w:tblPr>
        <w:tblStyle w:val="17"/>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56D52E8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FB2AFE">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color w:val="auto"/>
                <w:spacing w:val="-1"/>
                <w:sz w:val="24"/>
                <w:lang w:eastAsia="zh-CN"/>
              </w:rPr>
              <w:t>供应商</w:t>
            </w:r>
            <w:r>
              <w:rPr>
                <w:rFonts w:hint="eastAsia" w:asciiTheme="minorEastAsia" w:hAnsiTheme="minorEastAsia" w:eastAsiaTheme="minorEastAsia"/>
                <w:color w:val="auto"/>
                <w:spacing w:val="-1"/>
                <w:sz w:val="24"/>
              </w:rPr>
              <w:t>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5CABE8">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5E5D2CD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6C677F">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685E8">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00F71D">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3124C4">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34DAE22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C7AB881">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4BE0290">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DA1B25">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8A1C3E">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FB4FE0">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20EC2BD9">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1EB31DB4">
            <w:pPr>
              <w:pageBreakBefore w:val="0"/>
              <w:kinsoku/>
              <w:overflowPunct/>
              <w:bidi w:val="0"/>
              <w:spacing w:after="0" w:afterAutospacing="0" w:line="500" w:lineRule="exact"/>
              <w:rPr>
                <w:rFonts w:asciiTheme="minorEastAsia" w:hAnsiTheme="minorEastAsia" w:eastAsiaTheme="minorEastAsia"/>
                <w:color w:val="auto"/>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9A6A2E">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7E0D20">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1BB6B723">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C65492">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72FCFF">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3F6B73">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6EF9BD">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3BD816">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07564B">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56951A">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03FC1B8E">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313CC3">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9F7DDF">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BCA82F0">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67A412">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924822">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01C5A">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A5353C">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36D3B11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A3389C">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D357B7">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F2C2BD">
            <w:pPr>
              <w:pageBreakBefore w:val="0"/>
              <w:kinsoku/>
              <w:overflowPunct/>
              <w:bidi w:val="0"/>
              <w:spacing w:after="0" w:afterAutospacing="0" w:line="500" w:lineRule="exact"/>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员工总人数：</w:t>
            </w:r>
          </w:p>
        </w:tc>
      </w:tr>
      <w:tr w14:paraId="4AE25233">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10A4A0">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2F80E8">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00D573B0">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FAF2CD5">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DE49A5">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78FD460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26163D">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A83D8D">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75678A3">
            <w:pPr>
              <w:pageBreakBefore w:val="0"/>
              <w:kinsoku/>
              <w:overflowPunct/>
              <w:bidi w:val="0"/>
              <w:spacing w:after="0" w:afterAutospacing="0" w:line="500" w:lineRule="exact"/>
              <w:rPr>
                <w:rFonts w:asciiTheme="minorEastAsia" w:hAnsiTheme="minorEastAsia" w:eastAsiaTheme="minorEastAsia"/>
                <w:color w:val="auto"/>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FFD77">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B1C41F">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31FF1FE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032ECB">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569078">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1DCAA55A">
            <w:pPr>
              <w:pageBreakBefore w:val="0"/>
              <w:kinsoku/>
              <w:overflowPunct/>
              <w:bidi w:val="0"/>
              <w:spacing w:after="0" w:afterAutospacing="0" w:line="500" w:lineRule="exact"/>
              <w:rPr>
                <w:rFonts w:asciiTheme="minorEastAsia" w:hAnsiTheme="minorEastAsia" w:eastAsiaTheme="minorEastAsia"/>
                <w:color w:val="auto"/>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FA27AB">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97A048">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4CF9BAF2">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DFCB71">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8A0841">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072BB366">
            <w:pPr>
              <w:pageBreakBefore w:val="0"/>
              <w:kinsoku/>
              <w:overflowPunct/>
              <w:bidi w:val="0"/>
              <w:spacing w:after="0" w:afterAutospacing="0" w:line="500" w:lineRule="exact"/>
              <w:rPr>
                <w:rFonts w:asciiTheme="minorEastAsia" w:hAnsiTheme="minorEastAsia" w:eastAsiaTheme="minorEastAsia"/>
                <w:color w:val="auto"/>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33E9A13">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86D1965">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1946E30F">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A91A3E">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CB78F">
            <w:pPr>
              <w:pageBreakBefore w:val="0"/>
              <w:kinsoku/>
              <w:overflowPunct/>
              <w:bidi w:val="0"/>
              <w:spacing w:after="0" w:afterAutospacing="0" w:line="500" w:lineRule="exact"/>
              <w:jc w:val="center"/>
              <w:rPr>
                <w:rFonts w:asciiTheme="minorEastAsia" w:hAnsiTheme="minorEastAsia" w:eastAsiaTheme="minorEastAsia"/>
                <w:color w:val="auto"/>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8C61388">
            <w:pPr>
              <w:pageBreakBefore w:val="0"/>
              <w:kinsoku/>
              <w:overflowPunct/>
              <w:bidi w:val="0"/>
              <w:spacing w:after="0" w:afterAutospacing="0" w:line="500" w:lineRule="exact"/>
              <w:rPr>
                <w:rFonts w:asciiTheme="minorEastAsia" w:hAnsiTheme="minorEastAsia" w:eastAsiaTheme="minorEastAsia"/>
                <w:color w:val="auto"/>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845077">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388FF6">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456718E1">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365D1D">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40A3678">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r w14:paraId="718C3100">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0734BE">
            <w:pPr>
              <w:pageBreakBefore w:val="0"/>
              <w:kinsoku/>
              <w:overflowPunct/>
              <w:bidi w:val="0"/>
              <w:spacing w:after="0" w:afterAutospacing="0" w:line="5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pacing w:val="-1"/>
                <w:sz w:val="24"/>
              </w:rPr>
              <w:t>备</w:t>
            </w:r>
            <w:r>
              <w:rPr>
                <w:rFonts w:hint="eastAsia" w:asciiTheme="minorEastAsia" w:hAnsiTheme="minorEastAsia" w:eastAsiaTheme="minorEastAsia"/>
                <w:color w:val="auto"/>
                <w:spacing w:val="4"/>
                <w:sz w:val="24"/>
              </w:rPr>
              <w:t> </w:t>
            </w:r>
            <w:r>
              <w:rPr>
                <w:rFonts w:hint="eastAsia" w:asciiTheme="minorEastAsia" w:hAnsiTheme="minorEastAsia" w:eastAsiaTheme="minorEastAsia"/>
                <w:color w:val="auto"/>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1670B7">
            <w:pPr>
              <w:pageBreakBefore w:val="0"/>
              <w:kinsoku/>
              <w:overflowPunct/>
              <w:bidi w:val="0"/>
              <w:spacing w:after="0" w:afterAutospacing="0" w:line="500" w:lineRule="exact"/>
              <w:jc w:val="center"/>
              <w:rPr>
                <w:rFonts w:asciiTheme="minorEastAsia" w:hAnsiTheme="minorEastAsia" w:eastAsiaTheme="minorEastAsia"/>
                <w:color w:val="auto"/>
                <w:sz w:val="24"/>
              </w:rPr>
            </w:pPr>
          </w:p>
        </w:tc>
      </w:tr>
    </w:tbl>
    <w:p w14:paraId="5D38138B">
      <w:pPr>
        <w:pageBreakBefore w:val="0"/>
        <w:kinsoku/>
        <w:overflowPunct/>
        <w:bidi w:val="0"/>
        <w:spacing w:after="0" w:afterAutospacing="0"/>
        <w:rPr>
          <w:rFonts w:cs="宋体" w:asciiTheme="minorEastAsia" w:hAnsiTheme="minorEastAsia" w:eastAsiaTheme="minorEastAsia"/>
          <w:b/>
          <w:color w:val="auto"/>
          <w:sz w:val="24"/>
        </w:rPr>
      </w:pPr>
    </w:p>
    <w:p w14:paraId="75586FC9">
      <w:pPr>
        <w:pageBreakBefore w:val="0"/>
        <w:kinsoku/>
        <w:overflowPunct/>
        <w:bidi w:val="0"/>
        <w:spacing w:after="0" w:afterAutospacing="0"/>
        <w:rPr>
          <w:rFonts w:asciiTheme="minorEastAsia" w:hAnsiTheme="minorEastAsia" w:eastAsiaTheme="minorEastAsia"/>
          <w:color w:val="auto"/>
          <w:sz w:val="24"/>
        </w:rPr>
      </w:pPr>
      <w:r>
        <w:rPr>
          <w:rFonts w:asciiTheme="minorEastAsia" w:hAnsiTheme="minorEastAsia" w:eastAsiaTheme="minorEastAsia"/>
          <w:color w:val="auto"/>
          <w:sz w:val="24"/>
        </w:rPr>
        <w:br w:type="page"/>
      </w:r>
    </w:p>
    <w:p w14:paraId="69FBC79C">
      <w:pPr>
        <w:pageBreakBefore w:val="0"/>
        <w:kinsoku/>
        <w:overflowPunct/>
        <w:bidi w:val="0"/>
        <w:spacing w:after="0" w:afterAutospacing="0"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（二）拟委任的项目经理资历表</w:t>
      </w:r>
    </w:p>
    <w:tbl>
      <w:tblPr>
        <w:tblStyle w:val="17"/>
        <w:tblW w:w="8735" w:type="dxa"/>
        <w:jc w:val="center"/>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45FAEB52">
        <w:tblPrEx>
          <w:tblCellMar>
            <w:top w:w="0" w:type="dxa"/>
            <w:left w:w="108" w:type="dxa"/>
            <w:bottom w:w="0" w:type="dxa"/>
            <w:right w:w="108" w:type="dxa"/>
          </w:tblCellMar>
        </w:tblPrEx>
        <w:trPr>
          <w:trHeight w:val="655"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23A4C3">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220A6E4">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DE6FA7">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222362">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9F7224">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104D129">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70094984">
        <w:tblPrEx>
          <w:tblCellMar>
            <w:top w:w="0" w:type="dxa"/>
            <w:left w:w="108" w:type="dxa"/>
            <w:bottom w:w="0" w:type="dxa"/>
            <w:right w:w="108" w:type="dxa"/>
          </w:tblCellMar>
        </w:tblPrEx>
        <w:trPr>
          <w:trHeight w:val="1205"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F4A037">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E78A8B3">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571CE8A">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5DDA16">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924B55">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拟在本</w:t>
            </w:r>
          </w:p>
          <w:p w14:paraId="4FB34962">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296D72">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0C6E0F79">
        <w:tblPrEx>
          <w:tblCellMar>
            <w:top w:w="0" w:type="dxa"/>
            <w:left w:w="108" w:type="dxa"/>
            <w:bottom w:w="0" w:type="dxa"/>
            <w:right w:w="108" w:type="dxa"/>
          </w:tblCellMar>
        </w:tblPrEx>
        <w:trPr>
          <w:trHeight w:val="648"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200FD6">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4799F3">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7EE03E7">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F06F00">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69061FC2">
        <w:tblPrEx>
          <w:tblCellMar>
            <w:top w:w="0" w:type="dxa"/>
            <w:left w:w="108" w:type="dxa"/>
            <w:bottom w:w="0" w:type="dxa"/>
            <w:right w:w="108" w:type="dxa"/>
          </w:tblCellMar>
        </w:tblPrEx>
        <w:trPr>
          <w:trHeight w:val="646"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88CA59">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C27420A">
            <w:pPr>
              <w:pageBreakBefore w:val="0"/>
              <w:kinsoku/>
              <w:overflowPunct/>
              <w:bidi w:val="0"/>
              <w:spacing w:after="0" w:afterAutospacing="0" w:line="500" w:lineRule="exact"/>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 xml:space="preserve"> 年 月毕业于 学校 专业，学制 年</w:t>
            </w:r>
          </w:p>
        </w:tc>
      </w:tr>
      <w:tr w14:paraId="1DBA8E17">
        <w:tblPrEx>
          <w:tblCellMar>
            <w:top w:w="0" w:type="dxa"/>
            <w:left w:w="108" w:type="dxa"/>
            <w:bottom w:w="0" w:type="dxa"/>
            <w:right w:w="108" w:type="dxa"/>
          </w:tblCellMar>
        </w:tblPrEx>
        <w:trPr>
          <w:trHeight w:val="574" w:hRule="atLeast"/>
          <w:jc w:val="center"/>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F43CD1">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经          历</w:t>
            </w:r>
          </w:p>
        </w:tc>
      </w:tr>
      <w:tr w14:paraId="3AAF63F6">
        <w:tblPrEx>
          <w:tblCellMar>
            <w:top w:w="0" w:type="dxa"/>
            <w:left w:w="108" w:type="dxa"/>
            <w:bottom w:w="0" w:type="dxa"/>
            <w:right w:w="108" w:type="dxa"/>
          </w:tblCellMar>
        </w:tblPrEx>
        <w:trPr>
          <w:trHeight w:val="1133"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8D0693">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593452">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873EFC4">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B841FE">
            <w:pPr>
              <w:pageBreakBefore w:val="0"/>
              <w:kinsoku/>
              <w:overflowPunct/>
              <w:bidi w:val="0"/>
              <w:spacing w:after="0" w:afterAutospacing="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发包人及</w:t>
            </w:r>
          </w:p>
          <w:p w14:paraId="39A15FD2">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tc>
      </w:tr>
      <w:tr w14:paraId="669BADDE">
        <w:tblPrEx>
          <w:tblCellMar>
            <w:top w:w="0" w:type="dxa"/>
            <w:left w:w="108" w:type="dxa"/>
            <w:bottom w:w="0" w:type="dxa"/>
            <w:right w:w="108" w:type="dxa"/>
          </w:tblCellMar>
        </w:tblPrEx>
        <w:trPr>
          <w:trHeight w:val="454"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495156">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8B550B">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5A81C5">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28F2310">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07C7C89A">
        <w:tblPrEx>
          <w:tblCellMar>
            <w:top w:w="0" w:type="dxa"/>
            <w:left w:w="108" w:type="dxa"/>
            <w:bottom w:w="0" w:type="dxa"/>
            <w:right w:w="108" w:type="dxa"/>
          </w:tblCellMar>
        </w:tblPrEx>
        <w:trPr>
          <w:trHeight w:val="454"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632A56">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3C0DB7">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CFF59CE">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C9A0E">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20A8E23E">
        <w:tblPrEx>
          <w:tblCellMar>
            <w:top w:w="0" w:type="dxa"/>
            <w:left w:w="108" w:type="dxa"/>
            <w:bottom w:w="0" w:type="dxa"/>
            <w:right w:w="108" w:type="dxa"/>
          </w:tblCellMar>
        </w:tblPrEx>
        <w:trPr>
          <w:trHeight w:val="456"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A5EC50">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113461">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C18DBB">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E8127">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6B461C6B">
        <w:tblPrEx>
          <w:tblCellMar>
            <w:top w:w="0" w:type="dxa"/>
            <w:left w:w="108" w:type="dxa"/>
            <w:bottom w:w="0" w:type="dxa"/>
            <w:right w:w="108" w:type="dxa"/>
          </w:tblCellMar>
        </w:tblPrEx>
        <w:trPr>
          <w:trHeight w:val="454" w:hRule="atLeast"/>
          <w:jc w:val="center"/>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285495">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BC6D3C">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E26C64">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017015">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71EB2F14">
        <w:tblPrEx>
          <w:tblCellMar>
            <w:top w:w="0" w:type="dxa"/>
            <w:left w:w="108" w:type="dxa"/>
            <w:bottom w:w="0" w:type="dxa"/>
            <w:right w:w="108" w:type="dxa"/>
          </w:tblCellMar>
        </w:tblPrEx>
        <w:trPr>
          <w:trHeight w:val="454" w:hRule="atLeast"/>
          <w:jc w:val="center"/>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E4F524">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994431">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446266">
            <w:pPr>
              <w:pageBreakBefore w:val="0"/>
              <w:kinsoku/>
              <w:overflowPunct/>
              <w:bidi w:val="0"/>
              <w:spacing w:before="100" w:beforeAutospacing="1" w:after="0" w:afterAutospacing="0" w:line="271" w:lineRule="auto"/>
              <w:jc w:val="center"/>
              <w:rPr>
                <w:rFonts w:asciiTheme="minorEastAsia" w:hAnsiTheme="minorEastAsia" w:eastAsiaTheme="minorEastAsia"/>
                <w:color w:val="auto"/>
                <w:sz w:val="24"/>
              </w:rPr>
            </w:pPr>
          </w:p>
        </w:tc>
      </w:tr>
      <w:tr w14:paraId="71A43A28">
        <w:tblPrEx>
          <w:tblCellMar>
            <w:top w:w="0" w:type="dxa"/>
            <w:left w:w="108" w:type="dxa"/>
            <w:bottom w:w="0" w:type="dxa"/>
            <w:right w:w="108" w:type="dxa"/>
          </w:tblCellMar>
        </w:tblPrEx>
        <w:trPr>
          <w:trHeight w:val="851" w:hRule="atLeast"/>
          <w:jc w:val="center"/>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B0AB87">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A45D4B">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目前未在其他项目上任职，现从事工作为：</w:t>
            </w:r>
          </w:p>
        </w:tc>
      </w:tr>
      <w:tr w14:paraId="309316B6">
        <w:tblPrEx>
          <w:tblCellMar>
            <w:top w:w="0" w:type="dxa"/>
            <w:left w:w="108" w:type="dxa"/>
            <w:bottom w:w="0" w:type="dxa"/>
            <w:right w:w="108" w:type="dxa"/>
          </w:tblCellMar>
        </w:tblPrEx>
        <w:trPr>
          <w:trHeight w:val="2369" w:hRule="atLeast"/>
          <w:jc w:val="center"/>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C99EB8">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r>
              <w:rPr>
                <w:rFonts w:hint="eastAsia" w:asciiTheme="minorEastAsia" w:hAnsiTheme="minorEastAsia" w:eastAsiaTheme="minorEastAsia"/>
                <w:color w:val="auto"/>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7356E0">
            <w:pPr>
              <w:pageBreakBefore w:val="0"/>
              <w:kinsoku/>
              <w:overflowPunct/>
              <w:bidi w:val="0"/>
              <w:spacing w:after="0" w:afterAutospacing="0" w:line="500" w:lineRule="exact"/>
              <w:jc w:val="center"/>
              <w:rPr>
                <w:rFonts w:asciiTheme="minorEastAsia" w:hAnsiTheme="minorEastAsia" w:eastAsiaTheme="minorEastAsia"/>
                <w:color w:val="auto"/>
                <w:spacing w:val="-1"/>
                <w:sz w:val="24"/>
              </w:rPr>
            </w:pPr>
          </w:p>
        </w:tc>
      </w:tr>
    </w:tbl>
    <w:p w14:paraId="6E6555D6">
      <w:pPr>
        <w:pageBreakBefore w:val="0"/>
        <w:kinsoku/>
        <w:overflowPunct/>
        <w:bidi w:val="0"/>
        <w:spacing w:after="0" w:afterAutospacing="0"/>
        <w:rPr>
          <w:rFonts w:cs="宋体" w:asciiTheme="minorEastAsia" w:hAnsiTheme="minorEastAsia" w:eastAsiaTheme="minorEastAsia"/>
          <w:b/>
          <w:color w:val="auto"/>
          <w:sz w:val="24"/>
        </w:rPr>
      </w:pPr>
    </w:p>
    <w:p w14:paraId="24B81491">
      <w:pPr>
        <w:pageBreakBefore w:val="0"/>
        <w:kinsoku/>
        <w:overflowPunct/>
        <w:bidi w:val="0"/>
        <w:spacing w:after="0" w:afterAutospacing="0"/>
        <w:rPr>
          <w:rFonts w:cs="宋体" w:asciiTheme="minorEastAsia" w:hAnsiTheme="minorEastAsia" w:eastAsiaTheme="minorEastAsia"/>
          <w:b/>
          <w:color w:val="auto"/>
          <w:sz w:val="24"/>
        </w:rPr>
      </w:pPr>
      <w:r>
        <w:rPr>
          <w:rFonts w:cs="宋体" w:asciiTheme="minorEastAsia" w:hAnsiTheme="minorEastAsia" w:eastAsiaTheme="minorEastAsia"/>
          <w:b/>
          <w:color w:val="auto"/>
          <w:sz w:val="24"/>
        </w:rPr>
        <w:br w:type="page"/>
      </w:r>
    </w:p>
    <w:p w14:paraId="0DA2AC4B">
      <w:pPr>
        <w:keepNext/>
        <w:pageBreakBefore w:val="0"/>
        <w:kinsoku/>
        <w:overflowPunct/>
        <w:bidi w:val="0"/>
        <w:spacing w:after="0" w:afterAutospacing="0" w:line="420" w:lineRule="exact"/>
        <w:jc w:val="center"/>
        <w:outlineLvl w:val="3"/>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（三）项目经理无在建承诺书</w:t>
      </w:r>
    </w:p>
    <w:p w14:paraId="503A9E76">
      <w:pPr>
        <w:pageBreakBefore w:val="0"/>
        <w:kinsoku/>
        <w:overflowPunct/>
        <w:bidi w:val="0"/>
        <w:spacing w:after="0" w:afterAutospacing="0" w:line="520" w:lineRule="exact"/>
        <w:textAlignment w:val="center"/>
        <w:rPr>
          <w:rFonts w:asciiTheme="minorEastAsia" w:hAnsiTheme="minorEastAsia" w:eastAsiaTheme="minorEastAsia"/>
          <w:color w:val="auto"/>
          <w:sz w:val="24"/>
        </w:rPr>
      </w:pPr>
      <w:r>
        <w:rPr>
          <w:rFonts w:hint="eastAsia" w:asciiTheme="minorEastAsia" w:hAnsiTheme="minorEastAsia" w:eastAsiaTheme="minorEastAsia"/>
          <w:color w:val="auto"/>
          <w:sz w:val="24"/>
          <w:u w:val="single"/>
        </w:rPr>
        <w:t>（采购人名称）</w:t>
      </w:r>
      <w:r>
        <w:rPr>
          <w:rFonts w:hint="eastAsia" w:asciiTheme="minorEastAsia" w:hAnsiTheme="minorEastAsia" w:eastAsiaTheme="minorEastAsia"/>
          <w:color w:val="auto"/>
          <w:sz w:val="24"/>
        </w:rPr>
        <w:t>：</w:t>
      </w:r>
    </w:p>
    <w:p w14:paraId="2589596A">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我方在此声明，我方拟派往</w:t>
      </w:r>
      <w:r>
        <w:rPr>
          <w:rFonts w:hint="eastAsia" w:asciiTheme="minorEastAsia" w:hAnsiTheme="minorEastAsia" w:eastAsiaTheme="minorEastAsia"/>
          <w:color w:val="auto"/>
          <w:sz w:val="24"/>
          <w:u w:val="single"/>
        </w:rPr>
        <w:t>（项目名称）</w:t>
      </w:r>
      <w:r>
        <w:rPr>
          <w:rFonts w:hint="eastAsia" w:asciiTheme="minorEastAsia" w:hAnsiTheme="minorEastAsia" w:eastAsiaTheme="minorEastAsia"/>
          <w:color w:val="auto"/>
          <w:sz w:val="24"/>
        </w:rPr>
        <w:t>的项目经理</w:t>
      </w:r>
      <w:r>
        <w:rPr>
          <w:rFonts w:hint="eastAsia" w:asciiTheme="minorEastAsia" w:hAnsiTheme="minorEastAsia" w:eastAsiaTheme="minorEastAsia"/>
          <w:color w:val="auto"/>
          <w:sz w:val="24"/>
          <w:u w:val="single"/>
        </w:rPr>
        <w:t>（项目经理姓名）</w:t>
      </w:r>
      <w:r>
        <w:rPr>
          <w:rFonts w:hint="eastAsia" w:asciiTheme="minorEastAsia" w:hAnsiTheme="minorEastAsia" w:eastAsiaTheme="minorEastAsia"/>
          <w:color w:val="auto"/>
          <w:sz w:val="24"/>
        </w:rPr>
        <w:t>现阶段无参与任何在建项目。</w:t>
      </w:r>
    </w:p>
    <w:p w14:paraId="7CA7BDC0">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我方保证上述信息的真实和准确，并愿意承担因我方就此弄虚作假所引起的一切法律后果。</w:t>
      </w:r>
    </w:p>
    <w:p w14:paraId="1F061C4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color w:val="auto"/>
          <w:sz w:val="24"/>
        </w:rPr>
      </w:pPr>
    </w:p>
    <w:p w14:paraId="611308B6">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color w:val="auto"/>
          <w:sz w:val="24"/>
        </w:rPr>
      </w:pPr>
    </w:p>
    <w:p w14:paraId="38BE74AB">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特此承诺</w:t>
      </w:r>
    </w:p>
    <w:p w14:paraId="418DEE21">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color w:val="auto"/>
          <w:sz w:val="24"/>
        </w:rPr>
      </w:pPr>
    </w:p>
    <w:p w14:paraId="3008322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color w:val="auto"/>
          <w:sz w:val="24"/>
        </w:rPr>
      </w:pPr>
    </w:p>
    <w:p w14:paraId="101539EF">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color w:val="auto"/>
          <w:sz w:val="24"/>
        </w:rPr>
      </w:pPr>
    </w:p>
    <w:p w14:paraId="1C9643BE">
      <w:pPr>
        <w:pageBreakBefore w:val="0"/>
        <w:kinsoku/>
        <w:overflowPunct/>
        <w:bidi w:val="0"/>
        <w:spacing w:after="0" w:afterAutospacing="0" w:line="360" w:lineRule="auto"/>
        <w:jc w:val="right"/>
        <w:outlineLvl w:val="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名称</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盖章</w:t>
      </w:r>
      <w:r>
        <w:rPr>
          <w:rFonts w:asciiTheme="minorEastAsia" w:hAnsiTheme="minorEastAsia" w:eastAsiaTheme="minorEastAsia"/>
          <w:color w:val="auto"/>
          <w:sz w:val="24"/>
          <w:szCs w:val="24"/>
          <w:highlight w:val="none"/>
        </w:rPr>
        <w:t>）</w:t>
      </w:r>
    </w:p>
    <w:p w14:paraId="2070F713">
      <w:pPr>
        <w:pageBreakBefore w:val="0"/>
        <w:kinsoku/>
        <w:overflowPunct/>
        <w:bidi w:val="0"/>
        <w:spacing w:after="0" w:afterAutospacing="0" w:line="360" w:lineRule="auto"/>
        <w:jc w:val="right"/>
        <w:outlineLvl w:val="0"/>
        <w:rPr>
          <w:rFonts w:asciiTheme="minorEastAsia" w:hAnsiTheme="minorEastAsia" w:eastAsiaTheme="minorEastAsia"/>
          <w:color w:val="auto"/>
          <w:sz w:val="24"/>
          <w:szCs w:val="24"/>
          <w:highlight w:val="none"/>
          <w:u w:val="single"/>
        </w:rPr>
      </w:pPr>
      <w:r>
        <w:rPr>
          <w:rFonts w:hint="eastAsia" w:asciiTheme="minorEastAsia" w:hAnsiTheme="minorEastAsia"/>
          <w:color w:val="auto"/>
          <w:sz w:val="24"/>
          <w:szCs w:val="24"/>
          <w:highlight w:val="none"/>
          <w:lang w:val="en-US" w:eastAsia="zh-CN"/>
        </w:rPr>
        <w:t>日期</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rPr>
        <w:t xml:space="preserve">   日</w:t>
      </w:r>
    </w:p>
    <w:p w14:paraId="068A29E0">
      <w:pPr>
        <w:pageBreakBefore w:val="0"/>
        <w:kinsoku/>
        <w:overflowPunct/>
        <w:bidi w:val="0"/>
        <w:spacing w:after="0" w:afterAutospacing="0"/>
        <w:rPr>
          <w:rFonts w:cs="宋体" w:asciiTheme="minorEastAsia" w:hAnsiTheme="minorEastAsia" w:eastAsiaTheme="minorEastAsia"/>
          <w:b/>
          <w:color w:val="auto"/>
          <w:sz w:val="24"/>
        </w:rPr>
      </w:pPr>
    </w:p>
    <w:p w14:paraId="0D02EAB2">
      <w:pPr>
        <w:pageBreakBefore w:val="0"/>
        <w:kinsoku/>
        <w:overflowPunct/>
        <w:bidi w:val="0"/>
        <w:spacing w:after="0" w:afterAutospacing="0"/>
        <w:rPr>
          <w:rFonts w:cs="宋体" w:asciiTheme="minorEastAsia" w:hAnsiTheme="minorEastAsia" w:eastAsiaTheme="minorEastAsia"/>
          <w:b/>
          <w:color w:val="auto"/>
          <w:sz w:val="24"/>
        </w:rPr>
      </w:pPr>
      <w:r>
        <w:rPr>
          <w:rFonts w:cs="宋体" w:asciiTheme="minorEastAsia" w:hAnsiTheme="minorEastAsia" w:eastAsiaTheme="minorEastAsia"/>
          <w:b/>
          <w:color w:val="auto"/>
          <w:sz w:val="24"/>
        </w:rPr>
        <w:br w:type="page"/>
      </w:r>
    </w:p>
    <w:p w14:paraId="5AE387AF">
      <w:pPr>
        <w:pageBreakBefore w:val="0"/>
        <w:kinsoku/>
        <w:overflowPunct/>
        <w:bidi w:val="0"/>
        <w:spacing w:after="0" w:afterAutospacing="0"/>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w:t>
      </w:r>
      <w:r>
        <w:rPr>
          <w:rFonts w:hint="eastAsia" w:cs="宋体" w:asciiTheme="minorEastAsia" w:hAnsiTheme="minorEastAsia"/>
          <w:b/>
          <w:color w:val="auto"/>
          <w:sz w:val="24"/>
          <w:lang w:val="en-US" w:eastAsia="zh-CN"/>
        </w:rPr>
        <w:t>四</w:t>
      </w:r>
      <w:r>
        <w:rPr>
          <w:rFonts w:hint="eastAsia" w:cs="宋体" w:asciiTheme="minorEastAsia" w:hAnsiTheme="minorEastAsia" w:eastAsiaTheme="minorEastAsia"/>
          <w:b/>
          <w:color w:val="auto"/>
          <w:sz w:val="24"/>
        </w:rPr>
        <w:t>）中小企业声明函</w:t>
      </w:r>
    </w:p>
    <w:p w14:paraId="1CC0EFBB">
      <w:pPr>
        <w:pStyle w:val="15"/>
        <w:pageBreakBefore w:val="0"/>
        <w:kinsoku/>
        <w:overflowPunct/>
        <w:bidi w:val="0"/>
        <w:spacing w:after="0" w:afterAutospacing="0"/>
        <w:ind w:firstLine="24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中小企业声明函（工程、服务）</w:t>
      </w:r>
    </w:p>
    <w:p w14:paraId="585842EA">
      <w:pPr>
        <w:pStyle w:val="15"/>
        <w:pageBreakBefore w:val="0"/>
        <w:kinsoku/>
        <w:overflowPunct/>
        <w:bidi w:val="0"/>
        <w:spacing w:after="0" w:afterAutospacing="0" w:line="500" w:lineRule="exact"/>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szCs w:val="24"/>
          <w:u w:val="single"/>
        </w:rPr>
        <w:t>（单位名称）</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u w:val="single"/>
        </w:rPr>
        <w:t>（项目名称）</w:t>
      </w:r>
      <w:r>
        <w:rPr>
          <w:rFonts w:hint="eastAsia" w:asciiTheme="minorEastAsia" w:hAnsiTheme="minorEastAsia" w:eastAsiaTheme="minorEastAsia"/>
          <w:color w:val="auto"/>
          <w:sz w:val="24"/>
          <w:szCs w:val="24"/>
        </w:rPr>
        <w:t>采购活动，工程的施工单位全部为符合政策要求的中小企业（或者：服务全部由符合政策要求的中小企业承接）。相关企业（含联合体中的中小企业、</w:t>
      </w:r>
    </w:p>
    <w:p w14:paraId="346266FD">
      <w:pPr>
        <w:pStyle w:val="15"/>
        <w:pageBreakBefore w:val="0"/>
        <w:kinsoku/>
        <w:overflowPunct/>
        <w:bidi w:val="0"/>
        <w:spacing w:after="0" w:afterAutospacing="0" w:line="500" w:lineRule="exact"/>
        <w:ind w:left="0" w:leftChars="0" w:firstLine="0" w:firstLineChars="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签订分包意向协议的中小企业）的具体情况如下：</w:t>
      </w:r>
    </w:p>
    <w:p w14:paraId="27814C15">
      <w:pPr>
        <w:pStyle w:val="15"/>
        <w:pageBreakBefore w:val="0"/>
        <w:kinsoku/>
        <w:overflowPunct/>
        <w:bidi w:val="0"/>
        <w:spacing w:after="0" w:afterAutospacing="0" w:line="500" w:lineRule="exact"/>
        <w:ind w:firstLine="480" w:firstLineChars="200"/>
        <w:rPr>
          <w:rFonts w:hint="eastAsia"/>
          <w:color w:val="auto"/>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p>
    <w:p w14:paraId="36D7817A">
      <w:pPr>
        <w:pStyle w:val="15"/>
        <w:pageBreakBefore w:val="0"/>
        <w:kinsoku/>
        <w:overflowPunct/>
        <w:bidi w:val="0"/>
        <w:spacing w:after="0" w:afterAutospacing="0" w:line="500" w:lineRule="exact"/>
        <w:ind w:firstLine="480" w:firstLineChars="20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040A9914">
      <w:pPr>
        <w:pStyle w:val="15"/>
        <w:pageBreakBefore w:val="0"/>
        <w:kinsoku/>
        <w:overflowPunct/>
        <w:bidi w:val="0"/>
        <w:spacing w:after="0" w:afterAutospacing="0" w:line="500" w:lineRule="exact"/>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p>
    <w:p w14:paraId="0FA0B98B">
      <w:pPr>
        <w:pStyle w:val="15"/>
        <w:pageBreakBefore w:val="0"/>
        <w:kinsoku/>
        <w:overflowPunct/>
        <w:bidi w:val="0"/>
        <w:spacing w:after="0" w:afterAutospacing="0" w:line="500" w:lineRule="exact"/>
        <w:ind w:firstLine="480" w:firstLineChars="20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7F9EE125">
      <w:pPr>
        <w:pStyle w:val="15"/>
        <w:pageBreakBefore w:val="0"/>
        <w:kinsoku/>
        <w:overflowPunct/>
        <w:bidi w:val="0"/>
        <w:spacing w:after="0" w:afterAutospacing="0"/>
        <w:ind w:firstLine="84" w:firstLineChars="3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p w14:paraId="5760E91B">
      <w:pPr>
        <w:pStyle w:val="15"/>
        <w:pageBreakBefore w:val="0"/>
        <w:kinsoku/>
        <w:overflowPunct/>
        <w:bidi w:val="0"/>
        <w:spacing w:after="0" w:afterAutospacing="0"/>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以上企业，不属于大企业的分支机构，不存在控股股东为大企业的情形，</w:t>
      </w:r>
    </w:p>
    <w:p w14:paraId="148F82C3">
      <w:pPr>
        <w:pStyle w:val="15"/>
        <w:pageBreakBefore w:val="0"/>
        <w:kinsoku/>
        <w:overflowPunct/>
        <w:bidi w:val="0"/>
        <w:spacing w:after="0" w:afterAutospacing="0"/>
        <w:ind w:firstLine="480" w:firstLineChars="20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也不存在与大企业的负责人为同一人的情形。</w:t>
      </w:r>
    </w:p>
    <w:p w14:paraId="112F52CF">
      <w:pPr>
        <w:pStyle w:val="15"/>
        <w:pageBreakBefore w:val="0"/>
        <w:kinsoku/>
        <w:overflowPunct/>
        <w:bidi w:val="0"/>
        <w:spacing w:after="0" w:afterAutospacing="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本企业对上述声明内容的真实性负责。如有虚假，将依法承担相应责任。</w:t>
      </w:r>
    </w:p>
    <w:p w14:paraId="4DD9E155">
      <w:pPr>
        <w:pStyle w:val="15"/>
        <w:pageBreakBefore w:val="0"/>
        <w:kinsoku/>
        <w:overflowPunct/>
        <w:bidi w:val="0"/>
        <w:spacing w:after="0" w:afterAutospacing="0"/>
        <w:ind w:firstLine="240"/>
        <w:rPr>
          <w:rFonts w:asciiTheme="minorEastAsia" w:hAnsiTheme="minorEastAsia" w:eastAsiaTheme="minorEastAsia"/>
          <w:color w:val="auto"/>
          <w:sz w:val="24"/>
          <w:szCs w:val="24"/>
        </w:rPr>
      </w:pPr>
    </w:p>
    <w:p w14:paraId="0354D556">
      <w:pPr>
        <w:pageBreakBefore w:val="0"/>
        <w:kinsoku/>
        <w:overflowPunct/>
        <w:bidi w:val="0"/>
        <w:spacing w:after="0" w:afterAutospacing="0" w:line="360" w:lineRule="auto"/>
        <w:jc w:val="right"/>
        <w:outlineLvl w:val="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名称</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盖章</w:t>
      </w:r>
      <w:r>
        <w:rPr>
          <w:rFonts w:asciiTheme="minorEastAsia" w:hAnsiTheme="minorEastAsia" w:eastAsiaTheme="minorEastAsia"/>
          <w:color w:val="auto"/>
          <w:sz w:val="24"/>
          <w:szCs w:val="24"/>
          <w:highlight w:val="none"/>
        </w:rPr>
        <w:t>）</w:t>
      </w:r>
    </w:p>
    <w:p w14:paraId="60D649DE">
      <w:pPr>
        <w:pageBreakBefore w:val="0"/>
        <w:kinsoku/>
        <w:overflowPunct/>
        <w:bidi w:val="0"/>
        <w:spacing w:after="0" w:afterAutospacing="0" w:line="360" w:lineRule="auto"/>
        <w:jc w:val="right"/>
        <w:outlineLvl w:val="0"/>
        <w:rPr>
          <w:rFonts w:asciiTheme="minorEastAsia" w:hAnsiTheme="minorEastAsia" w:eastAsiaTheme="minorEastAsia"/>
          <w:color w:val="auto"/>
          <w:sz w:val="24"/>
          <w:szCs w:val="24"/>
          <w:highlight w:val="none"/>
          <w:u w:val="single"/>
        </w:rPr>
      </w:pPr>
      <w:r>
        <w:rPr>
          <w:rFonts w:hint="eastAsia" w:asciiTheme="minorEastAsia" w:hAnsiTheme="minorEastAsia"/>
          <w:color w:val="auto"/>
          <w:sz w:val="24"/>
          <w:szCs w:val="24"/>
          <w:highlight w:val="none"/>
          <w:lang w:val="en-US" w:eastAsia="zh-CN"/>
        </w:rPr>
        <w:t>日期</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rPr>
        <w:t xml:space="preserve">   日</w:t>
      </w:r>
    </w:p>
    <w:p w14:paraId="00C9AE46">
      <w:pPr>
        <w:pStyle w:val="15"/>
        <w:pageBreakBefore w:val="0"/>
        <w:kinsoku/>
        <w:overflowPunct/>
        <w:bidi w:val="0"/>
        <w:spacing w:after="0" w:afterAutospacing="0"/>
        <w:ind w:firstLine="240"/>
        <w:jc w:val="right"/>
        <w:rPr>
          <w:rFonts w:asciiTheme="minorEastAsia" w:hAnsiTheme="minorEastAsia" w:eastAsiaTheme="minorEastAsia"/>
          <w:color w:val="auto"/>
          <w:sz w:val="24"/>
          <w:szCs w:val="24"/>
        </w:rPr>
      </w:pPr>
    </w:p>
    <w:p w14:paraId="7A097BF4">
      <w:pPr>
        <w:pStyle w:val="15"/>
        <w:pageBreakBefore w:val="0"/>
        <w:kinsoku/>
        <w:overflowPunct/>
        <w:bidi w:val="0"/>
        <w:spacing w:after="0" w:afterAutospacing="0"/>
        <w:ind w:firstLine="240"/>
        <w:rPr>
          <w:rFonts w:asciiTheme="minorEastAsia" w:hAnsiTheme="minorEastAsia" w:eastAsiaTheme="minorEastAsia"/>
          <w:color w:val="auto"/>
          <w:sz w:val="24"/>
          <w:szCs w:val="24"/>
        </w:rPr>
      </w:pPr>
    </w:p>
    <w:p w14:paraId="6112EDBF">
      <w:pPr>
        <w:pStyle w:val="15"/>
        <w:pageBreakBefore w:val="0"/>
        <w:kinsoku/>
        <w:overflowPunct/>
        <w:bidi w:val="0"/>
        <w:spacing w:after="0" w:afterAutospacing="0"/>
        <w:ind w:firstLine="24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注：从业人员、营业收入、资产总额填报上一年度数据，无上一年度数据的</w:t>
      </w:r>
    </w:p>
    <w:p w14:paraId="5FFABEF8">
      <w:pPr>
        <w:pStyle w:val="15"/>
        <w:pageBreakBefore w:val="0"/>
        <w:kinsoku/>
        <w:overflowPunct/>
        <w:bidi w:val="0"/>
        <w:spacing w:after="0" w:afterAutospacing="0"/>
        <w:ind w:firstLine="240"/>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新成立企业可不填报。</w:t>
      </w:r>
    </w:p>
    <w:p w14:paraId="4DD243EB">
      <w:pPr>
        <w:pageBreakBefore w:val="0"/>
        <w:kinsoku/>
        <w:overflowPunct/>
        <w:bidi w:val="0"/>
        <w:spacing w:after="0" w:afterAutospacing="0"/>
        <w:jc w:val="center"/>
        <w:rPr>
          <w:rFonts w:cs="宋体" w:asciiTheme="minorEastAsia" w:hAnsiTheme="minorEastAsia" w:eastAsiaTheme="minorEastAsia"/>
          <w:b/>
          <w:color w:val="auto"/>
          <w:sz w:val="24"/>
        </w:rPr>
      </w:pPr>
    </w:p>
    <w:p w14:paraId="0A017576">
      <w:pP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br w:type="page"/>
      </w:r>
    </w:p>
    <w:p w14:paraId="69E1A009">
      <w:pPr>
        <w:pageBreakBefore w:val="0"/>
        <w:kinsoku/>
        <w:overflowPunct/>
        <w:bidi w:val="0"/>
        <w:spacing w:after="0" w:afterAutospacing="0" w:line="440" w:lineRule="exact"/>
        <w:jc w:val="center"/>
        <w:rPr>
          <w:rFonts w:asciiTheme="minorEastAsia" w:hAnsiTheme="minorEastAsia" w:eastAsiaTheme="minorEastAsia"/>
          <w:color w:val="auto"/>
          <w:sz w:val="24"/>
        </w:rPr>
      </w:pPr>
      <w:r>
        <w:rPr>
          <w:rFonts w:hint="eastAsia" w:cs="宋体" w:asciiTheme="minorEastAsia" w:hAnsiTheme="minorEastAsia" w:eastAsiaTheme="minorEastAsia"/>
          <w:b/>
          <w:color w:val="auto"/>
          <w:sz w:val="24"/>
        </w:rPr>
        <w:t>（</w:t>
      </w:r>
      <w:r>
        <w:rPr>
          <w:rFonts w:hint="eastAsia" w:cs="宋体" w:asciiTheme="minorEastAsia" w:hAnsiTheme="minorEastAsia"/>
          <w:b/>
          <w:color w:val="auto"/>
          <w:sz w:val="24"/>
          <w:lang w:val="en-US" w:eastAsia="zh-CN"/>
        </w:rPr>
        <w:t>五</w:t>
      </w:r>
      <w:r>
        <w:rPr>
          <w:rFonts w:hint="eastAsia" w:cs="宋体" w:asciiTheme="minorEastAsia" w:hAnsiTheme="minorEastAsia" w:eastAsiaTheme="minorEastAsia"/>
          <w:b/>
          <w:color w:val="auto"/>
          <w:sz w:val="24"/>
        </w:rPr>
        <w:t>）投标</w:t>
      </w:r>
      <w:r>
        <w:rPr>
          <w:rFonts w:hint="eastAsia" w:cs="宋体" w:asciiTheme="minorEastAsia" w:hAnsiTheme="minorEastAsia"/>
          <w:b/>
          <w:color w:val="auto"/>
          <w:sz w:val="24"/>
          <w:lang w:eastAsia="zh-CN"/>
        </w:rPr>
        <w:t>供应商</w:t>
      </w:r>
      <w:r>
        <w:rPr>
          <w:rFonts w:hint="eastAsia" w:cs="宋体" w:asciiTheme="minorEastAsia" w:hAnsiTheme="minorEastAsia" w:eastAsiaTheme="minorEastAsia"/>
          <w:b/>
          <w:color w:val="auto"/>
          <w:sz w:val="24"/>
        </w:rPr>
        <w:t>资格审查资料</w:t>
      </w:r>
    </w:p>
    <w:p w14:paraId="55F07295">
      <w:pPr>
        <w:pageBreakBefore w:val="0"/>
        <w:kinsoku/>
        <w:overflowPunct/>
        <w:bidi w:val="0"/>
        <w:spacing w:after="0" w:afterAutospacing="0" w:line="440" w:lineRule="exact"/>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（格式自拟，应逐页签章；）</w:t>
      </w:r>
    </w:p>
    <w:p w14:paraId="0D03EA79">
      <w:pPr>
        <w:pageBreakBefore w:val="0"/>
        <w:kinsoku/>
        <w:overflowPunct/>
        <w:bidi w:val="0"/>
        <w:spacing w:after="0" w:afterAutospacing="0" w:line="440" w:lineRule="exact"/>
        <w:ind w:firstLine="482" w:firstLineChars="200"/>
        <w:jc w:val="center"/>
        <w:rPr>
          <w:rFonts w:asciiTheme="minorEastAsia" w:hAnsiTheme="minorEastAsia" w:eastAsiaTheme="minorEastAsia"/>
          <w:b/>
          <w:bCs/>
          <w:color w:val="auto"/>
          <w:sz w:val="24"/>
        </w:rPr>
      </w:pPr>
    </w:p>
    <w:p w14:paraId="5D554F51">
      <w:pPr>
        <w:pageBreakBefore w:val="0"/>
        <w:kinsoku/>
        <w:overflowPunct/>
        <w:bidi w:val="0"/>
        <w:spacing w:after="0" w:afterAutospacing="0" w:line="480" w:lineRule="exact"/>
        <w:jc w:val="center"/>
        <w:outlineLvl w:val="0"/>
        <w:rPr>
          <w:rFonts w:cs="宋体" w:asciiTheme="minorEastAsia" w:hAnsiTheme="minorEastAsia" w:eastAsiaTheme="minorEastAsia"/>
          <w:b/>
          <w:color w:val="auto"/>
          <w:sz w:val="24"/>
        </w:rPr>
      </w:pPr>
      <w:r>
        <w:rPr>
          <w:rFonts w:hint="eastAsia" w:asciiTheme="minorEastAsia" w:hAnsiTheme="minorEastAsia" w:eastAsiaTheme="minorEastAsia"/>
          <w:b/>
          <w:bCs/>
          <w:color w:val="auto"/>
          <w:sz w:val="24"/>
        </w:rPr>
        <w:br w:type="page"/>
      </w:r>
      <w:bookmarkStart w:id="113" w:name="_Toc14397"/>
      <w:bookmarkStart w:id="114" w:name="_Toc10471"/>
      <w:r>
        <w:rPr>
          <w:rFonts w:hint="eastAsia" w:cs="宋体" w:asciiTheme="minorEastAsia" w:hAnsiTheme="minorEastAsia" w:eastAsiaTheme="minorEastAsia"/>
          <w:b/>
          <w:color w:val="auto"/>
          <w:sz w:val="24"/>
        </w:rPr>
        <w:t>八、商务标</w:t>
      </w:r>
      <w:bookmarkEnd w:id="113"/>
    </w:p>
    <w:p w14:paraId="3CFFD125">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（一）近三年完成的类似项目情况表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0E5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F1E9FC1">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项目名称</w:t>
            </w:r>
          </w:p>
        </w:tc>
        <w:tc>
          <w:tcPr>
            <w:tcW w:w="6253" w:type="dxa"/>
          </w:tcPr>
          <w:p w14:paraId="6A207892">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23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53830E35">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项目所在地</w:t>
            </w:r>
          </w:p>
        </w:tc>
        <w:tc>
          <w:tcPr>
            <w:tcW w:w="6253" w:type="dxa"/>
          </w:tcPr>
          <w:p w14:paraId="5E5D9BA8">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5E8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38189AD4">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发包人名称</w:t>
            </w:r>
          </w:p>
        </w:tc>
        <w:tc>
          <w:tcPr>
            <w:tcW w:w="6253" w:type="dxa"/>
          </w:tcPr>
          <w:p w14:paraId="56F26256">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284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6902764">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发包人地址</w:t>
            </w:r>
          </w:p>
        </w:tc>
        <w:tc>
          <w:tcPr>
            <w:tcW w:w="6253" w:type="dxa"/>
          </w:tcPr>
          <w:p w14:paraId="27944FFD">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AB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F89434B">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发包人电话</w:t>
            </w:r>
          </w:p>
        </w:tc>
        <w:tc>
          <w:tcPr>
            <w:tcW w:w="6253" w:type="dxa"/>
          </w:tcPr>
          <w:p w14:paraId="1E095F99">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657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33FA7E0">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合同价格</w:t>
            </w:r>
          </w:p>
        </w:tc>
        <w:tc>
          <w:tcPr>
            <w:tcW w:w="6253" w:type="dxa"/>
          </w:tcPr>
          <w:p w14:paraId="73C67D84">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086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A4AA3CC">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开工日期</w:t>
            </w:r>
          </w:p>
        </w:tc>
        <w:tc>
          <w:tcPr>
            <w:tcW w:w="6253" w:type="dxa"/>
          </w:tcPr>
          <w:p w14:paraId="56ACD1D7">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2D8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5B6D59E">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竣工日期</w:t>
            </w:r>
          </w:p>
        </w:tc>
        <w:tc>
          <w:tcPr>
            <w:tcW w:w="6253" w:type="dxa"/>
          </w:tcPr>
          <w:p w14:paraId="096BB608">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767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48023583">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承担的工作</w:t>
            </w:r>
          </w:p>
        </w:tc>
        <w:tc>
          <w:tcPr>
            <w:tcW w:w="6253" w:type="dxa"/>
          </w:tcPr>
          <w:p w14:paraId="44DACB46">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65E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6551474C">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工程质量</w:t>
            </w:r>
          </w:p>
        </w:tc>
        <w:tc>
          <w:tcPr>
            <w:tcW w:w="6253" w:type="dxa"/>
          </w:tcPr>
          <w:p w14:paraId="2549C1D8">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4A7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4E4631E8">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项目经理</w:t>
            </w:r>
          </w:p>
        </w:tc>
        <w:tc>
          <w:tcPr>
            <w:tcW w:w="6253" w:type="dxa"/>
          </w:tcPr>
          <w:p w14:paraId="1EE0DBC3">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314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244BFB33">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技术负责人</w:t>
            </w:r>
          </w:p>
        </w:tc>
        <w:tc>
          <w:tcPr>
            <w:tcW w:w="6253" w:type="dxa"/>
          </w:tcPr>
          <w:p w14:paraId="0051A0BB">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144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76F5639B">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项目描述</w:t>
            </w:r>
          </w:p>
        </w:tc>
        <w:tc>
          <w:tcPr>
            <w:tcW w:w="6253" w:type="dxa"/>
          </w:tcPr>
          <w:p w14:paraId="70FE873A">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214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478C85F">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w:t>
            </w:r>
          </w:p>
        </w:tc>
        <w:tc>
          <w:tcPr>
            <w:tcW w:w="6253" w:type="dxa"/>
          </w:tcPr>
          <w:p w14:paraId="2239C9D1">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bl>
    <w:p w14:paraId="54A85BCF">
      <w:pPr>
        <w:pageBreakBefore w:val="0"/>
        <w:kinsoku/>
        <w:overflowPunct/>
        <w:bidi w:val="0"/>
        <w:spacing w:after="0" w:afterAutospacing="0"/>
        <w:rPr>
          <w:rFonts w:asciiTheme="minorEastAsia" w:hAnsiTheme="minorEastAsia" w:eastAsiaTheme="minorEastAsia"/>
          <w:color w:val="auto"/>
          <w:sz w:val="24"/>
          <w:lang w:bidi="zh-CN"/>
        </w:rPr>
      </w:pPr>
      <w:r>
        <w:rPr>
          <w:rFonts w:asciiTheme="minorEastAsia" w:hAnsiTheme="minorEastAsia" w:eastAsiaTheme="minorEastAsia"/>
          <w:color w:val="auto"/>
          <w:sz w:val="24"/>
          <w:lang w:bidi="zh-CN"/>
        </w:rPr>
        <w:t>备注：1、本表后附</w:t>
      </w:r>
      <w:r>
        <w:rPr>
          <w:rFonts w:hint="eastAsia" w:cs="宋体" w:asciiTheme="minorEastAsia" w:hAnsiTheme="minorEastAsia" w:eastAsiaTheme="minorEastAsia"/>
          <w:color w:val="auto"/>
          <w:sz w:val="24"/>
        </w:rPr>
        <w:t>中标通知书原件扫描件、施工合同协议书原件扫描件，时间以合同协议书签订时间为准</w:t>
      </w:r>
      <w:r>
        <w:rPr>
          <w:rFonts w:asciiTheme="minorEastAsia" w:hAnsiTheme="minorEastAsia" w:eastAsiaTheme="minorEastAsia"/>
          <w:color w:val="auto"/>
          <w:sz w:val="24"/>
          <w:lang w:bidi="zh-CN"/>
        </w:rPr>
        <w:t>。每张表格只填写一个项目，并标明序号。</w:t>
      </w:r>
    </w:p>
    <w:p w14:paraId="236C2A97">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color w:val="auto"/>
          <w:sz w:val="24"/>
        </w:rPr>
      </w:pPr>
      <w:r>
        <w:rPr>
          <w:rFonts w:asciiTheme="minorEastAsia" w:hAnsiTheme="minorEastAsia" w:eastAsiaTheme="minorEastAsia"/>
          <w:b/>
          <w:bCs/>
          <w:color w:val="auto"/>
          <w:sz w:val="24"/>
        </w:rPr>
        <w:br w:type="page"/>
      </w:r>
      <w:bookmarkStart w:id="115" w:name="_Toc265953297"/>
      <w:bookmarkStart w:id="116" w:name="_Toc152045811"/>
      <w:bookmarkStart w:id="117" w:name="_Toc247527851"/>
      <w:bookmarkStart w:id="118" w:name="_Toc144974879"/>
      <w:bookmarkStart w:id="119" w:name="_Toc1634"/>
      <w:bookmarkStart w:id="120" w:name="_Toc247514303"/>
      <w:bookmarkStart w:id="121" w:name="_Toc296602621"/>
      <w:bookmarkStart w:id="122" w:name="_Toc152042600"/>
      <w:r>
        <w:rPr>
          <w:rFonts w:hint="eastAsia" w:cs="宋体" w:asciiTheme="minorEastAsia" w:hAnsiTheme="minorEastAsia" w:eastAsiaTheme="minorEastAsia"/>
          <w:b/>
          <w:color w:val="auto"/>
          <w:sz w:val="24"/>
        </w:rPr>
        <w:t>（二）正在实施的和新承接的项目情况表</w:t>
      </w:r>
      <w:bookmarkEnd w:id="115"/>
      <w:bookmarkEnd w:id="116"/>
      <w:bookmarkEnd w:id="117"/>
      <w:bookmarkEnd w:id="118"/>
      <w:bookmarkEnd w:id="119"/>
      <w:bookmarkEnd w:id="120"/>
      <w:bookmarkEnd w:id="121"/>
      <w:bookmarkEnd w:id="122"/>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C22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75BFDA41">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项目名称</w:t>
            </w:r>
          </w:p>
        </w:tc>
        <w:tc>
          <w:tcPr>
            <w:tcW w:w="6403" w:type="dxa"/>
          </w:tcPr>
          <w:p w14:paraId="425F465F">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25AB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04E76C8F">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项目所在地</w:t>
            </w:r>
          </w:p>
        </w:tc>
        <w:tc>
          <w:tcPr>
            <w:tcW w:w="6403" w:type="dxa"/>
          </w:tcPr>
          <w:p w14:paraId="7E55C296">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7D2E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5FD25AA5">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发包人名称</w:t>
            </w:r>
          </w:p>
        </w:tc>
        <w:tc>
          <w:tcPr>
            <w:tcW w:w="6403" w:type="dxa"/>
          </w:tcPr>
          <w:p w14:paraId="11E51140">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503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E8DC185">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发包人地址</w:t>
            </w:r>
          </w:p>
        </w:tc>
        <w:tc>
          <w:tcPr>
            <w:tcW w:w="6403" w:type="dxa"/>
          </w:tcPr>
          <w:p w14:paraId="1C156B24">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7BD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7B90163">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发包人电话</w:t>
            </w:r>
          </w:p>
        </w:tc>
        <w:tc>
          <w:tcPr>
            <w:tcW w:w="6403" w:type="dxa"/>
          </w:tcPr>
          <w:p w14:paraId="7515FF5B">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25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4BE991CE">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签约合同价</w:t>
            </w:r>
          </w:p>
        </w:tc>
        <w:tc>
          <w:tcPr>
            <w:tcW w:w="6403" w:type="dxa"/>
          </w:tcPr>
          <w:p w14:paraId="388D676B">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4D7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31FA039">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开工日期</w:t>
            </w:r>
          </w:p>
        </w:tc>
        <w:tc>
          <w:tcPr>
            <w:tcW w:w="6403" w:type="dxa"/>
          </w:tcPr>
          <w:p w14:paraId="4E57B662">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3B8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7C3F8034">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计划竣工日期</w:t>
            </w:r>
          </w:p>
        </w:tc>
        <w:tc>
          <w:tcPr>
            <w:tcW w:w="6403" w:type="dxa"/>
          </w:tcPr>
          <w:p w14:paraId="301DB269">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5B5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34510A29">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承担的工作</w:t>
            </w:r>
          </w:p>
        </w:tc>
        <w:tc>
          <w:tcPr>
            <w:tcW w:w="6403" w:type="dxa"/>
          </w:tcPr>
          <w:p w14:paraId="38470216">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5551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0510252D">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工程质量</w:t>
            </w:r>
          </w:p>
        </w:tc>
        <w:tc>
          <w:tcPr>
            <w:tcW w:w="6403" w:type="dxa"/>
          </w:tcPr>
          <w:p w14:paraId="70D7FD13">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5FF2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09C6337F">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项目经理</w:t>
            </w:r>
          </w:p>
        </w:tc>
        <w:tc>
          <w:tcPr>
            <w:tcW w:w="6403" w:type="dxa"/>
          </w:tcPr>
          <w:p w14:paraId="793F8CF1">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1D8E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57D0FBB">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技术负责人</w:t>
            </w:r>
          </w:p>
        </w:tc>
        <w:tc>
          <w:tcPr>
            <w:tcW w:w="6403" w:type="dxa"/>
          </w:tcPr>
          <w:p w14:paraId="6B307E04">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2204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B62D59A">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项目描述</w:t>
            </w:r>
          </w:p>
        </w:tc>
        <w:tc>
          <w:tcPr>
            <w:tcW w:w="6403" w:type="dxa"/>
          </w:tcPr>
          <w:p w14:paraId="52BFB434">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p w14:paraId="20E4B47B">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p w14:paraId="20A6A14A">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r w14:paraId="7585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348F7939">
            <w:pPr>
              <w:pageBreakBefore w:val="0"/>
              <w:kinsoku/>
              <w:overflowPunct/>
              <w:topLinePunct/>
              <w:bidi w:val="0"/>
              <w:spacing w:after="0" w:afterAutospacing="0" w:line="600" w:lineRule="exac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w:t>
            </w:r>
          </w:p>
        </w:tc>
        <w:tc>
          <w:tcPr>
            <w:tcW w:w="6403" w:type="dxa"/>
          </w:tcPr>
          <w:p w14:paraId="10EC8552">
            <w:pPr>
              <w:pageBreakBefore w:val="0"/>
              <w:kinsoku/>
              <w:overflowPunct/>
              <w:topLinePunct/>
              <w:bidi w:val="0"/>
              <w:spacing w:after="0" w:afterAutospacing="0" w:line="600" w:lineRule="exact"/>
              <w:rPr>
                <w:rFonts w:cs="宋体" w:asciiTheme="minorEastAsia" w:hAnsiTheme="minorEastAsia" w:eastAsiaTheme="minorEastAsia"/>
                <w:color w:val="auto"/>
                <w:sz w:val="24"/>
              </w:rPr>
            </w:pPr>
          </w:p>
        </w:tc>
      </w:tr>
    </w:tbl>
    <w:p w14:paraId="2A21E096">
      <w:pPr>
        <w:pageBreakBefore w:val="0"/>
        <w:kinsoku/>
        <w:overflowPunct/>
        <w:bidi w:val="0"/>
        <w:spacing w:after="0" w:afterAutospacing="0"/>
        <w:rPr>
          <w:rFonts w:asciiTheme="minorEastAsia" w:hAnsiTheme="minorEastAsia" w:eastAsiaTheme="minorEastAsia"/>
          <w:color w:val="auto"/>
          <w:sz w:val="24"/>
          <w:lang w:bidi="zh-CN"/>
        </w:rPr>
      </w:pPr>
      <w:r>
        <w:rPr>
          <w:rFonts w:asciiTheme="minorEastAsia" w:hAnsiTheme="minorEastAsia" w:eastAsiaTheme="minorEastAsia"/>
          <w:color w:val="auto"/>
          <w:sz w:val="24"/>
          <w:lang w:bidi="zh-CN"/>
        </w:rPr>
        <w:t>备注：本表后附</w:t>
      </w:r>
      <w:r>
        <w:rPr>
          <w:rFonts w:hint="eastAsia" w:cs="宋体" w:asciiTheme="minorEastAsia" w:hAnsiTheme="minorEastAsia" w:eastAsiaTheme="minorEastAsia"/>
          <w:color w:val="auto"/>
          <w:sz w:val="24"/>
        </w:rPr>
        <w:t>中标通知书原件扫描件、施工合同协议书原件扫描件，时间以合同协议书签订时间为准</w:t>
      </w:r>
      <w:r>
        <w:rPr>
          <w:rFonts w:asciiTheme="minorEastAsia" w:hAnsiTheme="minorEastAsia" w:eastAsiaTheme="minorEastAsia"/>
          <w:color w:val="auto"/>
          <w:sz w:val="24"/>
          <w:lang w:bidi="zh-CN"/>
        </w:rPr>
        <w:t>。每张表格只填写一个项目，并标明序号。</w:t>
      </w:r>
    </w:p>
    <w:p w14:paraId="2C06C5F3">
      <w:pPr>
        <w:pageBreakBefore w:val="0"/>
        <w:kinsoku/>
        <w:overflowPunct/>
        <w:bidi w:val="0"/>
        <w:spacing w:after="0" w:afterAutospacing="0"/>
        <w:rPr>
          <w:rFonts w:asciiTheme="minorEastAsia" w:hAnsiTheme="minorEastAsia" w:eastAsiaTheme="minorEastAsia"/>
          <w:color w:val="auto"/>
          <w:sz w:val="24"/>
          <w:lang w:bidi="zh-CN"/>
        </w:rPr>
      </w:pPr>
    </w:p>
    <w:p w14:paraId="35F41FE0">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color w:val="auto"/>
          <w:sz w:val="24"/>
        </w:rPr>
      </w:pPr>
      <w:bookmarkStart w:id="123" w:name="_Toc16360"/>
      <w:r>
        <w:rPr>
          <w:rFonts w:hint="eastAsia" w:cs="宋体" w:asciiTheme="minorEastAsia" w:hAnsiTheme="minorEastAsia" w:eastAsiaTheme="minorEastAsia"/>
          <w:b/>
          <w:bCs/>
          <w:color w:val="auto"/>
          <w:sz w:val="24"/>
        </w:rPr>
        <w:br w:type="page"/>
      </w:r>
      <w:bookmarkEnd w:id="123"/>
      <w:r>
        <w:rPr>
          <w:rFonts w:hint="eastAsia" w:cs="宋体" w:asciiTheme="minorEastAsia" w:hAnsiTheme="minorEastAsia" w:eastAsiaTheme="minorEastAsia"/>
          <w:b/>
          <w:color w:val="auto"/>
          <w:sz w:val="24"/>
        </w:rPr>
        <w:t>（三）</w:t>
      </w:r>
      <w:r>
        <w:rPr>
          <w:rFonts w:cs="宋体" w:asciiTheme="minorEastAsia" w:hAnsiTheme="minorEastAsia" w:eastAsiaTheme="minorEastAsia"/>
          <w:b/>
          <w:color w:val="auto"/>
          <w:sz w:val="24"/>
        </w:rPr>
        <w:t>履职尽责承诺</w:t>
      </w:r>
    </w:p>
    <w:tbl>
      <w:tblPr>
        <w:tblStyle w:val="17"/>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5"/>
      </w:tblGrid>
      <w:tr w14:paraId="1F7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635" w:type="dxa"/>
          </w:tcPr>
          <w:p w14:paraId="357C7F4A">
            <w:pPr>
              <w:pageBreakBefore w:val="0"/>
              <w:kinsoku/>
              <w:overflowPunct/>
              <w:bidi w:val="0"/>
              <w:spacing w:before="81" w:after="0" w:afterAutospacing="0"/>
              <w:ind w:left="103"/>
              <w:rPr>
                <w:rFonts w:asciiTheme="minorEastAsia" w:hAnsiTheme="minorEastAsia" w:eastAsiaTheme="minorEastAsia"/>
                <w:color w:val="auto"/>
                <w:sz w:val="24"/>
              </w:rPr>
            </w:pPr>
            <w:r>
              <w:rPr>
                <w:rFonts w:asciiTheme="minorEastAsia" w:hAnsiTheme="minorEastAsia" w:eastAsiaTheme="minorEastAsia"/>
                <w:color w:val="auto"/>
                <w:sz w:val="24"/>
              </w:rPr>
              <w:t>承诺内容：</w:t>
            </w:r>
          </w:p>
          <w:p w14:paraId="757EEA03">
            <w:pPr>
              <w:pageBreakBefore w:val="0"/>
              <w:kinsoku/>
              <w:overflowPunct/>
              <w:bidi w:val="0"/>
              <w:spacing w:after="0" w:afterAutospacing="0" w:line="360" w:lineRule="auto"/>
              <w:ind w:right="-1031" w:rightChars="-491"/>
              <w:jc w:val="center"/>
              <w:outlineLvl w:val="0"/>
              <w:rPr>
                <w:rFonts w:asciiTheme="minorEastAsia" w:hAnsiTheme="minorEastAsia" w:eastAsiaTheme="minorEastAsia"/>
                <w:bCs/>
                <w:color w:val="auto"/>
                <w:sz w:val="24"/>
              </w:rPr>
            </w:pPr>
          </w:p>
        </w:tc>
      </w:tr>
    </w:tbl>
    <w:p w14:paraId="3E912164">
      <w:pPr>
        <w:pageBreakBefore w:val="0"/>
        <w:kinsoku/>
        <w:overflowPunct/>
        <w:bidi w:val="0"/>
        <w:spacing w:after="0" w:afterAutospacing="0"/>
        <w:rPr>
          <w:rFonts w:asciiTheme="minorEastAsia" w:hAnsiTheme="minorEastAsia" w:eastAsiaTheme="minorEastAsia"/>
          <w:bCs/>
          <w:color w:val="auto"/>
          <w:sz w:val="24"/>
        </w:rPr>
      </w:pPr>
      <w:r>
        <w:rPr>
          <w:rFonts w:asciiTheme="minorEastAsia" w:hAnsiTheme="minorEastAsia" w:eastAsiaTheme="minorEastAsia"/>
          <w:color w:val="auto"/>
          <w:sz w:val="24"/>
          <w:lang w:bidi="zh-CN"/>
        </w:rPr>
        <w:t>注：具有全面、详实、可行、合法有效的书面保证技术措施落实到位的承诺和落实不到位的处理承诺，其中包括各关键岗位人员的在岗、更换等履职尽责承诺，提供承包商履约保证。</w:t>
      </w:r>
    </w:p>
    <w:p w14:paraId="0E567CB4">
      <w:pPr>
        <w:pageBreakBefore w:val="0"/>
        <w:kinsoku/>
        <w:overflowPunct/>
        <w:bidi w:val="0"/>
        <w:spacing w:after="0" w:afterAutospacing="0"/>
        <w:ind w:left="1041" w:firstLine="3060" w:firstLineChars="1500"/>
        <w:rPr>
          <w:rFonts w:asciiTheme="minorEastAsia" w:hAnsiTheme="minorEastAsia" w:eastAsiaTheme="minorEastAsia"/>
          <w:color w:val="auto"/>
          <w:spacing w:val="-18"/>
          <w:sz w:val="24"/>
        </w:rPr>
      </w:pPr>
    </w:p>
    <w:p w14:paraId="247CDE3F">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eastAsia="zh-CN"/>
        </w:rPr>
        <w:t>供应商</w:t>
      </w:r>
      <w:r>
        <w:rPr>
          <w:rFonts w:hint="eastAsia" w:asciiTheme="minorEastAsia" w:hAnsiTheme="minorEastAsia" w:eastAsiaTheme="minorEastAsia"/>
          <w:color w:val="auto"/>
          <w:sz w:val="24"/>
          <w:szCs w:val="24"/>
          <w:highlight w:val="none"/>
        </w:rPr>
        <w:t>名称</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盖章</w:t>
      </w:r>
      <w:r>
        <w:rPr>
          <w:rFonts w:asciiTheme="minorEastAsia" w:hAnsiTheme="minorEastAsia" w:eastAsiaTheme="minorEastAsia"/>
          <w:color w:val="auto"/>
          <w:sz w:val="24"/>
          <w:szCs w:val="24"/>
          <w:highlight w:val="none"/>
        </w:rPr>
        <w:t>）</w:t>
      </w:r>
    </w:p>
    <w:p w14:paraId="3A71AFDD">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法定代表人</w:t>
      </w:r>
      <w:r>
        <w:rPr>
          <w:rFonts w:hint="eastAsia" w:asciiTheme="minorEastAsia" w:hAnsiTheme="minorEastAsia"/>
          <w:color w:val="auto"/>
          <w:sz w:val="24"/>
          <w:szCs w:val="24"/>
          <w:highlight w:val="none"/>
          <w:lang w:val="en-US" w:eastAsia="zh-CN"/>
        </w:rPr>
        <w:t>或委托代理人</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w:t>
      </w:r>
      <w:r>
        <w:rPr>
          <w:rFonts w:hint="eastAsia" w:asciiTheme="minorEastAsia" w:hAnsiTheme="minorEastAsia"/>
          <w:color w:val="auto"/>
          <w:sz w:val="24"/>
          <w:szCs w:val="24"/>
          <w:highlight w:val="none"/>
          <w:lang w:val="en-US" w:eastAsia="zh-CN"/>
        </w:rPr>
        <w:t>签字或盖章</w:t>
      </w:r>
      <w:r>
        <w:rPr>
          <w:rFonts w:asciiTheme="minorEastAsia" w:hAnsiTheme="minorEastAsia" w:eastAsiaTheme="minorEastAsia"/>
          <w:color w:val="auto"/>
          <w:sz w:val="24"/>
          <w:szCs w:val="24"/>
          <w:highlight w:val="none"/>
        </w:rPr>
        <w:t>）</w:t>
      </w:r>
    </w:p>
    <w:p w14:paraId="69C37CAD">
      <w:pPr>
        <w:pageBreakBefore w:val="0"/>
        <w:kinsoku/>
        <w:overflowPunct/>
        <w:bidi w:val="0"/>
        <w:spacing w:after="0" w:afterAutospacing="0" w:line="360" w:lineRule="auto"/>
        <w:jc w:val="left"/>
        <w:outlineLvl w:val="0"/>
        <w:rPr>
          <w:rFonts w:asciiTheme="minorEastAsia" w:hAnsiTheme="minorEastAsia" w:eastAsiaTheme="minorEastAsia"/>
          <w:color w:val="auto"/>
          <w:sz w:val="24"/>
          <w:szCs w:val="24"/>
          <w:highlight w:val="none"/>
          <w:u w:val="single"/>
        </w:rPr>
      </w:pPr>
      <w:r>
        <w:rPr>
          <w:rFonts w:hint="eastAsia" w:asciiTheme="minorEastAsia" w:hAnsiTheme="minorEastAsia"/>
          <w:color w:val="auto"/>
          <w:sz w:val="24"/>
          <w:szCs w:val="24"/>
          <w:highlight w:val="none"/>
          <w:lang w:val="en-US" w:eastAsia="zh-CN"/>
        </w:rPr>
        <w:t>日期</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 xml:space="preserve">     </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rPr>
        <w:t xml:space="preserve">   日</w:t>
      </w:r>
    </w:p>
    <w:p w14:paraId="58513ED1">
      <w:pPr>
        <w:pageBreakBefore w:val="0"/>
        <w:kinsoku/>
        <w:overflowPunct/>
        <w:bidi w:val="0"/>
        <w:spacing w:after="0" w:afterAutospacing="0" w:line="360" w:lineRule="auto"/>
        <w:ind w:right="-1031" w:rightChars="-491"/>
        <w:outlineLvl w:val="0"/>
        <w:rPr>
          <w:rFonts w:asciiTheme="minorEastAsia" w:hAnsiTheme="minorEastAsia" w:eastAsiaTheme="minorEastAsia"/>
          <w:bCs/>
          <w:color w:val="auto"/>
          <w:sz w:val="24"/>
        </w:rPr>
      </w:pPr>
    </w:p>
    <w:p w14:paraId="17D3068F">
      <w:pPr>
        <w:pageBreakBefore w:val="0"/>
        <w:kinsoku/>
        <w:overflowPunct/>
        <w:bidi w:val="0"/>
        <w:spacing w:after="0" w:afterAutospacing="0"/>
        <w:rPr>
          <w:rFonts w:asciiTheme="minorEastAsia" w:hAnsiTheme="minorEastAsia" w:eastAsiaTheme="minorEastAsia"/>
          <w:bCs/>
          <w:color w:val="auto"/>
          <w:sz w:val="24"/>
        </w:rPr>
      </w:pPr>
      <w:r>
        <w:rPr>
          <w:rFonts w:asciiTheme="minorEastAsia" w:hAnsiTheme="minorEastAsia" w:eastAsiaTheme="minorEastAsia"/>
          <w:b/>
          <w:color w:val="auto"/>
          <w:sz w:val="24"/>
        </w:rPr>
        <w:br w:type="page"/>
      </w:r>
    </w:p>
    <w:p w14:paraId="0A1851DA">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（四）商务标其他证明材料</w:t>
      </w:r>
    </w:p>
    <w:p w14:paraId="629D3592">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（格式自拟、应逐页加盖</w:t>
      </w:r>
      <w:r>
        <w:rPr>
          <w:rFonts w:hint="eastAsia" w:asciiTheme="minorEastAsia" w:hAnsiTheme="minorEastAsia" w:eastAsiaTheme="minorEastAsia"/>
          <w:color w:val="auto"/>
          <w:sz w:val="24"/>
        </w:rPr>
        <w:t>签章</w:t>
      </w:r>
      <w:r>
        <w:rPr>
          <w:rFonts w:hint="eastAsia" w:cs="宋体" w:asciiTheme="minorEastAsia" w:hAnsiTheme="minorEastAsia" w:eastAsiaTheme="minorEastAsia"/>
          <w:color w:val="auto"/>
          <w:sz w:val="24"/>
        </w:rPr>
        <w:t>）</w:t>
      </w:r>
    </w:p>
    <w:p w14:paraId="0C5F0ADE">
      <w:pPr>
        <w:pageBreakBefore w:val="0"/>
        <w:kinsoku/>
        <w:overflowPunct/>
        <w:bidi w:val="0"/>
        <w:spacing w:after="0" w:afterAutospacing="0" w:line="480" w:lineRule="auto"/>
        <w:jc w:val="center"/>
        <w:outlineLvl w:val="1"/>
        <w:rPr>
          <w:rFonts w:cs="宋体" w:asciiTheme="minorEastAsia" w:hAnsiTheme="minorEastAsia" w:eastAsiaTheme="minorEastAsia"/>
          <w:b/>
          <w:color w:val="auto"/>
          <w:sz w:val="24"/>
        </w:rPr>
      </w:pPr>
      <w:r>
        <w:rPr>
          <w:rFonts w:asciiTheme="minorEastAsia" w:hAnsiTheme="minorEastAsia" w:eastAsiaTheme="minorEastAsia"/>
          <w:b/>
          <w:color w:val="auto"/>
          <w:sz w:val="24"/>
        </w:rPr>
        <w:br w:type="page"/>
      </w:r>
    </w:p>
    <w:p w14:paraId="4325699A">
      <w:pPr>
        <w:pageBreakBefore w:val="0"/>
        <w:numPr>
          <w:ilvl w:val="0"/>
          <w:numId w:val="2"/>
        </w:numPr>
        <w:kinsoku/>
        <w:overflowPunct/>
        <w:bidi w:val="0"/>
        <w:spacing w:after="0" w:afterAutospacing="0" w:line="480" w:lineRule="exact"/>
        <w:jc w:val="center"/>
        <w:outlineLvl w:val="0"/>
        <w:rPr>
          <w:rFonts w:hint="eastAsia" w:cs="宋体" w:asciiTheme="minorEastAsia" w:hAnsiTheme="minorEastAsia" w:eastAsiaTheme="minorEastAsia"/>
          <w:b/>
          <w:color w:val="auto"/>
          <w:sz w:val="24"/>
        </w:rPr>
      </w:pPr>
      <w:bookmarkStart w:id="124" w:name="_Toc31258"/>
      <w:r>
        <w:rPr>
          <w:rFonts w:hint="eastAsia" w:cs="宋体" w:asciiTheme="minorEastAsia" w:hAnsiTheme="minorEastAsia" w:eastAsiaTheme="minorEastAsia"/>
          <w:b/>
          <w:color w:val="auto"/>
          <w:sz w:val="24"/>
        </w:rPr>
        <w:t>其他资料</w:t>
      </w:r>
      <w:bookmarkEnd w:id="114"/>
      <w:bookmarkEnd w:id="124"/>
    </w:p>
    <w:p w14:paraId="2877C7D6">
      <w:pPr>
        <w:pStyle w:val="2"/>
        <w:numPr>
          <w:ilvl w:val="0"/>
          <w:numId w:val="0"/>
        </w:numPr>
        <w:rPr>
          <w:color w:val="auto"/>
        </w:rPr>
      </w:pPr>
    </w:p>
    <w:p w14:paraId="6C533481">
      <w:pPr>
        <w:pageBreakBefore w:val="0"/>
        <w:kinsoku/>
        <w:overflowPunct/>
        <w:bidi w:val="0"/>
        <w:spacing w:after="0" w:afterAutospacing="0"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磋商文件及评分办法中要求的其他资料或</w:t>
      </w:r>
      <w:r>
        <w:rPr>
          <w:rFonts w:hint="eastAsia" w:cs="宋体" w:asciiTheme="minorEastAsia" w:hAnsiTheme="minorEastAsia"/>
          <w:color w:val="auto"/>
          <w:sz w:val="24"/>
          <w:lang w:eastAsia="zh-CN"/>
        </w:rPr>
        <w:t>供应商</w:t>
      </w:r>
      <w:r>
        <w:rPr>
          <w:rFonts w:hint="eastAsia" w:cs="宋体" w:asciiTheme="minorEastAsia" w:hAnsiTheme="minorEastAsia" w:eastAsiaTheme="minorEastAsia"/>
          <w:color w:val="auto"/>
          <w:sz w:val="24"/>
        </w:rPr>
        <w:t>认为其他需提供的资料，格式自拟，应逐页</w:t>
      </w:r>
      <w:r>
        <w:rPr>
          <w:rFonts w:hint="eastAsia" w:asciiTheme="minorEastAsia" w:hAnsiTheme="minorEastAsia" w:eastAsiaTheme="minorEastAsia"/>
          <w:color w:val="auto"/>
          <w:sz w:val="24"/>
        </w:rPr>
        <w:t>签章</w:t>
      </w:r>
      <w:r>
        <w:rPr>
          <w:rFonts w:hint="eastAsia" w:cs="宋体" w:asciiTheme="minorEastAsia" w:hAnsiTheme="minorEastAsia" w:eastAsiaTheme="minorEastAsia"/>
          <w:color w:val="auto"/>
          <w:sz w:val="24"/>
        </w:rPr>
        <w:t>。</w:t>
      </w:r>
      <w:r>
        <w:rPr>
          <w:rFonts w:hint="eastAsia" w:asciiTheme="minorEastAsia" w:hAnsiTheme="minorEastAsia" w:eastAsiaTheme="minorEastAsia"/>
          <w:color w:val="auto"/>
          <w:sz w:val="24"/>
        </w:rPr>
        <w:t>）</w:t>
      </w:r>
    </w:p>
    <w:p w14:paraId="15294030">
      <w:pPr>
        <w:pageBreakBefore w:val="0"/>
        <w:kinsoku/>
        <w:overflowPunct/>
        <w:bidi w:val="0"/>
        <w:spacing w:after="0" w:afterAutospacing="0" w:line="220" w:lineRule="atLeast"/>
        <w:rPr>
          <w:color w:val="auto"/>
        </w:rPr>
      </w:pPr>
    </w:p>
    <w:p w14:paraId="31D69879">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73247409">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723CE26A">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5E678CD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12523338">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663120D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30D86728">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15F87BD1">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p w14:paraId="28DA71BD">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Theme="minorEastAsia" w:hAnsiTheme="minorEastAsia" w:eastAsiaTheme="minorEastAsia"/>
          <w:color w:val="auto"/>
          <w:sz w:val="24"/>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396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2FBA9">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32FBA9">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E261A"/>
    <w:multiLevelType w:val="singleLevel"/>
    <w:tmpl w:val="087E261A"/>
    <w:lvl w:ilvl="0" w:tentative="0">
      <w:start w:val="9"/>
      <w:numFmt w:val="chineseCounting"/>
      <w:suff w:val="nothing"/>
      <w:lvlText w:val="%1、"/>
      <w:lvlJc w:val="left"/>
      <w:rPr>
        <w:rFonts w:hint="eastAsia"/>
      </w:r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C368C"/>
    <w:rsid w:val="008C6C96"/>
    <w:rsid w:val="00BE32F3"/>
    <w:rsid w:val="08BA1FE5"/>
    <w:rsid w:val="096B1B3E"/>
    <w:rsid w:val="098350DA"/>
    <w:rsid w:val="0C3C5A14"/>
    <w:rsid w:val="0C5C7E64"/>
    <w:rsid w:val="0EAC368C"/>
    <w:rsid w:val="10596062"/>
    <w:rsid w:val="17A56B63"/>
    <w:rsid w:val="180F1BFB"/>
    <w:rsid w:val="181635BD"/>
    <w:rsid w:val="18670DFD"/>
    <w:rsid w:val="1A1D0C33"/>
    <w:rsid w:val="1B375D24"/>
    <w:rsid w:val="1EF87EC0"/>
    <w:rsid w:val="1F6317DE"/>
    <w:rsid w:val="1FD55B0C"/>
    <w:rsid w:val="25205A7B"/>
    <w:rsid w:val="29136268"/>
    <w:rsid w:val="2C2C73FB"/>
    <w:rsid w:val="309D1595"/>
    <w:rsid w:val="30A77205"/>
    <w:rsid w:val="30DA5678"/>
    <w:rsid w:val="326C2300"/>
    <w:rsid w:val="32D700C1"/>
    <w:rsid w:val="37E34E12"/>
    <w:rsid w:val="38C84008"/>
    <w:rsid w:val="39144306"/>
    <w:rsid w:val="39D30EB6"/>
    <w:rsid w:val="3B5F50F7"/>
    <w:rsid w:val="3C520284"/>
    <w:rsid w:val="3C8A61A4"/>
    <w:rsid w:val="3DB8289D"/>
    <w:rsid w:val="3DC54FBA"/>
    <w:rsid w:val="3E970704"/>
    <w:rsid w:val="3F0E1F1D"/>
    <w:rsid w:val="3F5B3E28"/>
    <w:rsid w:val="414C3A28"/>
    <w:rsid w:val="416C5E78"/>
    <w:rsid w:val="433429C6"/>
    <w:rsid w:val="486B4E12"/>
    <w:rsid w:val="4BF929FE"/>
    <w:rsid w:val="4C63256E"/>
    <w:rsid w:val="4EF179BD"/>
    <w:rsid w:val="50D94BAC"/>
    <w:rsid w:val="52120278"/>
    <w:rsid w:val="525E7A5F"/>
    <w:rsid w:val="528B1ED6"/>
    <w:rsid w:val="52B70F1D"/>
    <w:rsid w:val="59C12681"/>
    <w:rsid w:val="5F993E84"/>
    <w:rsid w:val="61E0223F"/>
    <w:rsid w:val="61F320D0"/>
    <w:rsid w:val="62045801"/>
    <w:rsid w:val="623954AB"/>
    <w:rsid w:val="62483940"/>
    <w:rsid w:val="6256605D"/>
    <w:rsid w:val="636522D0"/>
    <w:rsid w:val="64B61165"/>
    <w:rsid w:val="64F1206D"/>
    <w:rsid w:val="677156E7"/>
    <w:rsid w:val="6A443C90"/>
    <w:rsid w:val="6B427AC6"/>
    <w:rsid w:val="6C0E4CE2"/>
    <w:rsid w:val="6D9E71ED"/>
    <w:rsid w:val="6DF258C1"/>
    <w:rsid w:val="71CC633B"/>
    <w:rsid w:val="7310776B"/>
    <w:rsid w:val="73C46A5C"/>
    <w:rsid w:val="75A31161"/>
    <w:rsid w:val="793F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
    <w:name w:val="TOC Heading1"/>
    <w:next w:val="1"/>
    <w:qFormat/>
    <w:uiPriority w:val="0"/>
    <w:pPr>
      <w:wordWrap w:val="0"/>
    </w:pPr>
    <w:rPr>
      <w:rFonts w:ascii="Calibri" w:hAnsi="Calibri" w:eastAsia="宋体" w:cs="Times New Roman"/>
      <w:sz w:val="32"/>
      <w:szCs w:val="22"/>
      <w:lang w:val="en-US" w:eastAsia="zh-CN" w:bidi="ar-SA"/>
    </w:rPr>
  </w:style>
  <w:style w:type="paragraph" w:styleId="6">
    <w:name w:val="Body Text"/>
    <w:basedOn w:val="1"/>
    <w:next w:val="7"/>
    <w:qFormat/>
    <w:uiPriority w:val="0"/>
    <w:pPr>
      <w:adjustRightInd w:val="0"/>
      <w:spacing w:after="60" w:line="360" w:lineRule="atLeast"/>
      <w:ind w:left="72" w:leftChars="30" w:right="30" w:rightChars="30"/>
      <w:jc w:val="center"/>
      <w:textAlignment w:val="baseline"/>
    </w:pPr>
    <w:rPr>
      <w:kern w:val="0"/>
      <w:sz w:val="20"/>
      <w:szCs w:val="20"/>
    </w:rPr>
  </w:style>
  <w:style w:type="paragraph" w:styleId="7">
    <w:name w:val="Body Text 2"/>
    <w:basedOn w:val="1"/>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8">
    <w:name w:val="Body Text Indent"/>
    <w:basedOn w:val="1"/>
    <w:next w:val="9"/>
    <w:qFormat/>
    <w:uiPriority w:val="0"/>
    <w:pPr>
      <w:spacing w:after="120"/>
      <w:ind w:left="420" w:leftChars="200"/>
    </w:pPr>
    <w:rPr>
      <w:rFonts w:ascii="Times New Roman" w:hAnsi="Times New Roman" w:cs="Times New Roman"/>
      <w:szCs w:val="24"/>
    </w:rPr>
  </w:style>
  <w:style w:type="paragraph" w:styleId="9">
    <w:name w:val="envelope return"/>
    <w:basedOn w:val="1"/>
    <w:unhideWhenUsed/>
    <w:qFormat/>
    <w:uiPriority w:val="99"/>
    <w:pPr>
      <w:widowControl w:val="0"/>
      <w:adjustRightInd/>
      <w:spacing w:after="0"/>
      <w:jc w:val="both"/>
    </w:pPr>
    <w:rPr>
      <w:rFonts w:ascii="Arial" w:hAnsi="Arial" w:eastAsia="宋体" w:cs="Arial"/>
      <w:kern w:val="2"/>
      <w:sz w:val="21"/>
      <w:szCs w:val="24"/>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6"/>
    <w:qFormat/>
    <w:uiPriority w:val="0"/>
    <w:pPr>
      <w:ind w:firstLine="420" w:firstLineChars="100"/>
    </w:pPr>
  </w:style>
  <w:style w:type="paragraph" w:styleId="16">
    <w:name w:val="Body Text First Indent 2"/>
    <w:basedOn w:val="8"/>
    <w:qFormat/>
    <w:uiPriority w:val="0"/>
    <w:pPr>
      <w:ind w:firstLine="420" w:firstLineChars="200"/>
    </w:pPr>
    <w:rPr>
      <w:kern w:val="0"/>
      <w:sz w:val="20"/>
      <w:szCs w:val="20"/>
    </w:rPr>
  </w:style>
  <w:style w:type="character" w:styleId="19">
    <w:name w:val="Hyperlink"/>
    <w:basedOn w:val="18"/>
    <w:qFormat/>
    <w:uiPriority w:val="0"/>
    <w:rPr>
      <w:color w:val="0000FF"/>
      <w:u w:val="single"/>
    </w:rPr>
  </w:style>
  <w:style w:type="paragraph" w:customStyle="1" w:styleId="20">
    <w:name w:val="Title"/>
    <w:basedOn w:val="1"/>
    <w:next w:val="1"/>
    <w:qFormat/>
    <w:uiPriority w:val="0"/>
    <w:pPr>
      <w:spacing w:before="240" w:beforeLines="0" w:after="60" w:afterLines="0"/>
      <w:jc w:val="center"/>
      <w:outlineLvl w:val="0"/>
    </w:pPr>
    <w:rPr>
      <w:rFonts w:ascii="Cambria" w:hAnsi="Cambria"/>
      <w:b/>
      <w:bCs/>
      <w:kern w:val="0"/>
      <w:sz w:val="32"/>
      <w:szCs w:val="32"/>
    </w:rPr>
  </w:style>
  <w:style w:type="paragraph" w:customStyle="1" w:styleId="21">
    <w:name w:val="Default"/>
    <w:next w:val="1"/>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16159</Words>
  <Characters>17636</Characters>
  <Lines>0</Lines>
  <Paragraphs>0</Paragraphs>
  <TotalTime>180</TotalTime>
  <ScaleCrop>false</ScaleCrop>
  <LinksUpToDate>false</LinksUpToDate>
  <CharactersWithSpaces>17848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2026-01-13T02:16:00Z</dcterms:created>
  <dc:creator>白小白</dc:creator>
  <cp:lastModifiedBy>白小白</cp:lastModifiedBy>
  <dcterms:modified xsi:type="dcterms:W3CDTF">2026-01-29T07:11:44Z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31B751B34EA6498A819DC9D69241BA59_13</vt:lpwstr>
  </property>
  <property fmtid="{D5CDD505-2E9C-101B-9397-08002B2CF9AE}" pid="4" name="KSOTemplateDocerSaveRecord">
    <vt:lpwstr>eyJoZGlkIjoiYWQ5YWFlMzkwMGYzYTVmM2E2OGEyNWRmMmYzMTI1ZGYiLCJ1c2VySWQiOiIzMzc4MDY4MzcifQ==</vt:lpwstr>
  </property>
</Properties>
</file>